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CCC56" w14:textId="77777777" w:rsidR="006851C3" w:rsidRPr="00A53469" w:rsidRDefault="006851C3" w:rsidP="00A53469">
      <w:pPr>
        <w:spacing w:before="0" w:after="0"/>
        <w:jc w:val="both"/>
        <w:rPr>
          <w:rFonts w:ascii="Times New Roman" w:hAnsi="Times New Roman" w:cs="Times New Roman"/>
          <w:b/>
          <w:sz w:val="24"/>
          <w:szCs w:val="24"/>
        </w:rPr>
      </w:pPr>
    </w:p>
    <w:p w14:paraId="4B67D243" w14:textId="77777777" w:rsidR="008E7387" w:rsidRPr="00A53469" w:rsidRDefault="009E16A7" w:rsidP="00A53469">
      <w:pPr>
        <w:spacing w:before="0" w:after="0"/>
        <w:jc w:val="center"/>
        <w:rPr>
          <w:rFonts w:ascii="Times New Roman" w:hAnsi="Times New Roman" w:cs="Times New Roman"/>
          <w:b/>
          <w:sz w:val="24"/>
          <w:szCs w:val="24"/>
        </w:rPr>
      </w:pPr>
      <w:r w:rsidRPr="00A53469">
        <w:rPr>
          <w:rFonts w:ascii="Times New Roman" w:hAnsi="Times New Roman" w:cs="Times New Roman"/>
          <w:b/>
          <w:sz w:val="24"/>
          <w:szCs w:val="24"/>
        </w:rPr>
        <w:t>MINISTARSTVO REGIONALNOGA RAZVOJA I FONDOVA EUROPSKE UNIJE</w:t>
      </w:r>
    </w:p>
    <w:p w14:paraId="68FA3811" w14:textId="77777777" w:rsidR="008E7387" w:rsidRPr="00A53469" w:rsidRDefault="008E7387" w:rsidP="00A53469">
      <w:pPr>
        <w:spacing w:before="0" w:after="0"/>
        <w:jc w:val="center"/>
        <w:rPr>
          <w:rFonts w:ascii="Times New Roman" w:hAnsi="Times New Roman" w:cs="Times New Roman"/>
          <w:sz w:val="24"/>
          <w:szCs w:val="24"/>
        </w:rPr>
      </w:pPr>
    </w:p>
    <w:p w14:paraId="6245DB4F" w14:textId="77777777" w:rsidR="008E7387" w:rsidRPr="00A53469" w:rsidRDefault="008E7387" w:rsidP="00A53469">
      <w:pPr>
        <w:spacing w:before="0" w:after="0"/>
        <w:jc w:val="center"/>
        <w:rPr>
          <w:rFonts w:ascii="Times New Roman" w:hAnsi="Times New Roman" w:cs="Times New Roman"/>
          <w:sz w:val="24"/>
          <w:szCs w:val="24"/>
        </w:rPr>
      </w:pPr>
    </w:p>
    <w:p w14:paraId="2CFB5E8F" w14:textId="77777777" w:rsidR="008E7387" w:rsidRPr="00A53469" w:rsidRDefault="008E7387" w:rsidP="00A53469">
      <w:pPr>
        <w:spacing w:before="0" w:after="0"/>
        <w:jc w:val="center"/>
        <w:rPr>
          <w:rFonts w:ascii="Times New Roman" w:hAnsi="Times New Roman" w:cs="Times New Roman"/>
          <w:sz w:val="24"/>
          <w:szCs w:val="24"/>
        </w:rPr>
      </w:pPr>
    </w:p>
    <w:p w14:paraId="42676D44" w14:textId="77777777" w:rsidR="006851C3" w:rsidRPr="00A53469" w:rsidRDefault="006851C3" w:rsidP="00A53469">
      <w:pPr>
        <w:spacing w:before="0" w:after="0"/>
        <w:jc w:val="center"/>
        <w:rPr>
          <w:rFonts w:ascii="Times New Roman" w:hAnsi="Times New Roman" w:cs="Times New Roman"/>
          <w:sz w:val="24"/>
          <w:szCs w:val="24"/>
        </w:rPr>
      </w:pPr>
    </w:p>
    <w:p w14:paraId="14D790F7" w14:textId="3758CD0A" w:rsidR="006851C3" w:rsidRPr="00A53469" w:rsidRDefault="006851C3" w:rsidP="00A53469">
      <w:pPr>
        <w:spacing w:before="0" w:after="0"/>
        <w:jc w:val="center"/>
        <w:rPr>
          <w:rFonts w:ascii="Times New Roman" w:hAnsi="Times New Roman" w:cs="Times New Roman"/>
          <w:sz w:val="24"/>
          <w:szCs w:val="24"/>
        </w:rPr>
      </w:pPr>
    </w:p>
    <w:p w14:paraId="2CE0FD3E" w14:textId="77777777" w:rsidR="008E7387" w:rsidRPr="00A53469" w:rsidRDefault="008E7387" w:rsidP="00A53469">
      <w:pPr>
        <w:spacing w:before="0" w:after="0"/>
        <w:jc w:val="center"/>
        <w:rPr>
          <w:rFonts w:ascii="Times New Roman" w:hAnsi="Times New Roman" w:cs="Times New Roman"/>
          <w:sz w:val="24"/>
          <w:szCs w:val="24"/>
        </w:rPr>
      </w:pPr>
    </w:p>
    <w:p w14:paraId="4E5FFF20" w14:textId="77777777" w:rsidR="008E7387" w:rsidRPr="00A53469" w:rsidRDefault="008E7387" w:rsidP="00A53469">
      <w:pPr>
        <w:spacing w:before="0" w:after="0"/>
        <w:jc w:val="center"/>
        <w:rPr>
          <w:rFonts w:ascii="Times New Roman" w:hAnsi="Times New Roman" w:cs="Times New Roman"/>
          <w:sz w:val="24"/>
          <w:szCs w:val="24"/>
        </w:rPr>
      </w:pPr>
    </w:p>
    <w:p w14:paraId="53CB5307" w14:textId="77777777" w:rsidR="008E7387" w:rsidRPr="00A53469" w:rsidRDefault="008E7387" w:rsidP="00A53469">
      <w:pPr>
        <w:spacing w:before="0" w:after="0"/>
        <w:jc w:val="center"/>
        <w:rPr>
          <w:rFonts w:ascii="Times New Roman" w:hAnsi="Times New Roman" w:cs="Times New Roman"/>
          <w:sz w:val="24"/>
          <w:szCs w:val="24"/>
        </w:rPr>
      </w:pPr>
    </w:p>
    <w:p w14:paraId="3A3D1CAB" w14:textId="77777777" w:rsidR="008E7387" w:rsidRPr="00A53469" w:rsidRDefault="008E7387" w:rsidP="00A53469">
      <w:pPr>
        <w:spacing w:before="0" w:after="0"/>
        <w:jc w:val="center"/>
        <w:rPr>
          <w:rFonts w:ascii="Times New Roman" w:hAnsi="Times New Roman" w:cs="Times New Roman"/>
          <w:sz w:val="24"/>
          <w:szCs w:val="24"/>
        </w:rPr>
      </w:pPr>
    </w:p>
    <w:p w14:paraId="55819FE4" w14:textId="77777777" w:rsidR="00313996" w:rsidRPr="00A53469" w:rsidRDefault="00313996" w:rsidP="00A53469">
      <w:pPr>
        <w:spacing w:before="0" w:after="0"/>
        <w:jc w:val="center"/>
        <w:rPr>
          <w:rFonts w:ascii="Times New Roman" w:hAnsi="Times New Roman" w:cs="Times New Roman"/>
          <w:sz w:val="24"/>
          <w:szCs w:val="24"/>
        </w:rPr>
      </w:pPr>
    </w:p>
    <w:p w14:paraId="68DFCA83" w14:textId="77777777" w:rsidR="003A6E01" w:rsidRPr="00A53469" w:rsidRDefault="003A6E01" w:rsidP="00A53469">
      <w:pPr>
        <w:spacing w:before="0" w:after="0"/>
        <w:jc w:val="center"/>
        <w:rPr>
          <w:rFonts w:ascii="Times New Roman" w:hAnsi="Times New Roman" w:cs="Times New Roman"/>
          <w:sz w:val="24"/>
          <w:szCs w:val="24"/>
        </w:rPr>
      </w:pPr>
    </w:p>
    <w:p w14:paraId="6C68F7E0" w14:textId="77777777" w:rsidR="008E7387" w:rsidRPr="00A53469" w:rsidRDefault="008E7387" w:rsidP="00A53469">
      <w:pPr>
        <w:spacing w:before="0" w:after="0"/>
        <w:jc w:val="center"/>
        <w:rPr>
          <w:rFonts w:ascii="Times New Roman" w:hAnsi="Times New Roman" w:cs="Times New Roman"/>
          <w:sz w:val="24"/>
          <w:szCs w:val="24"/>
        </w:rPr>
      </w:pPr>
    </w:p>
    <w:p w14:paraId="11FA48FC" w14:textId="77777777" w:rsidR="008E7387" w:rsidRPr="00A53469" w:rsidRDefault="008E7387" w:rsidP="00A53469">
      <w:pPr>
        <w:spacing w:before="0" w:after="0"/>
        <w:jc w:val="center"/>
        <w:rPr>
          <w:rFonts w:ascii="Times New Roman" w:hAnsi="Times New Roman" w:cs="Times New Roman"/>
          <w:sz w:val="24"/>
          <w:szCs w:val="24"/>
        </w:rPr>
      </w:pPr>
    </w:p>
    <w:p w14:paraId="49CEA1B8" w14:textId="77777777" w:rsidR="008E7387" w:rsidRPr="00A53469" w:rsidRDefault="008E7387" w:rsidP="00A53469">
      <w:pPr>
        <w:spacing w:before="0" w:after="0"/>
        <w:jc w:val="center"/>
        <w:rPr>
          <w:rFonts w:ascii="Times New Roman" w:hAnsi="Times New Roman" w:cs="Times New Roman"/>
          <w:sz w:val="24"/>
          <w:szCs w:val="24"/>
        </w:rPr>
      </w:pPr>
    </w:p>
    <w:p w14:paraId="171EF633" w14:textId="77777777" w:rsidR="008E7387" w:rsidRPr="00A53469" w:rsidRDefault="008E7387" w:rsidP="00A53469">
      <w:pPr>
        <w:spacing w:before="0" w:after="0"/>
        <w:jc w:val="center"/>
        <w:rPr>
          <w:rFonts w:ascii="Times New Roman" w:hAnsi="Times New Roman" w:cs="Times New Roman"/>
          <w:sz w:val="24"/>
          <w:szCs w:val="24"/>
        </w:rPr>
      </w:pPr>
    </w:p>
    <w:p w14:paraId="19D7BAA7" w14:textId="77777777" w:rsidR="008E7387" w:rsidRPr="00A53469" w:rsidRDefault="008E7387" w:rsidP="00A53469">
      <w:pPr>
        <w:spacing w:before="0" w:after="0"/>
        <w:jc w:val="center"/>
        <w:rPr>
          <w:rFonts w:ascii="Times New Roman" w:hAnsi="Times New Roman" w:cs="Times New Roman"/>
          <w:sz w:val="24"/>
          <w:szCs w:val="24"/>
        </w:rPr>
      </w:pPr>
    </w:p>
    <w:p w14:paraId="04204E05" w14:textId="77777777" w:rsidR="008E7387" w:rsidRPr="00A53469" w:rsidRDefault="008E7387" w:rsidP="00A53469">
      <w:pPr>
        <w:spacing w:before="0" w:after="0"/>
        <w:jc w:val="center"/>
        <w:rPr>
          <w:rFonts w:ascii="Times New Roman" w:hAnsi="Times New Roman" w:cs="Times New Roman"/>
          <w:sz w:val="24"/>
          <w:szCs w:val="24"/>
        </w:rPr>
      </w:pPr>
    </w:p>
    <w:p w14:paraId="665DD5E1" w14:textId="60B8DF96" w:rsidR="008E7387" w:rsidRDefault="00D62E3E" w:rsidP="00A53469">
      <w:pPr>
        <w:spacing w:before="0" w:after="0"/>
        <w:jc w:val="center"/>
        <w:rPr>
          <w:rFonts w:ascii="Times New Roman" w:eastAsia="Times New Roman" w:hAnsi="Times New Roman" w:cs="Times New Roman"/>
          <w:b/>
          <w:sz w:val="28"/>
          <w:szCs w:val="28"/>
          <w:lang w:eastAsia="hr-HR"/>
        </w:rPr>
      </w:pPr>
      <w:r w:rsidRPr="00614B78">
        <w:rPr>
          <w:rFonts w:ascii="Times New Roman" w:eastAsia="Times New Roman" w:hAnsi="Times New Roman" w:cs="Times New Roman"/>
          <w:b/>
          <w:sz w:val="28"/>
          <w:szCs w:val="28"/>
          <w:lang w:eastAsia="hr-HR"/>
        </w:rPr>
        <w:t xml:space="preserve">PROGRAM RAZVOJA </w:t>
      </w:r>
      <w:r w:rsidR="0053367F" w:rsidRPr="00614B78">
        <w:rPr>
          <w:rFonts w:ascii="Times New Roman" w:eastAsia="Times New Roman" w:hAnsi="Times New Roman" w:cs="Times New Roman"/>
          <w:b/>
          <w:sz w:val="28"/>
          <w:szCs w:val="28"/>
          <w:lang w:eastAsia="hr-HR"/>
        </w:rPr>
        <w:t>BRDSKO-PLANINSKIH PODRUČJA</w:t>
      </w:r>
    </w:p>
    <w:p w14:paraId="5FD3C91D" w14:textId="3A954BD1" w:rsidR="008144CE" w:rsidRPr="00614B78" w:rsidRDefault="008144CE" w:rsidP="00A53469">
      <w:pPr>
        <w:spacing w:before="0" w:after="0"/>
        <w:jc w:val="center"/>
        <w:rPr>
          <w:rFonts w:ascii="Times New Roman" w:eastAsia="Times New Roman" w:hAnsi="Times New Roman" w:cs="Times New Roman"/>
          <w:b/>
          <w:sz w:val="28"/>
          <w:szCs w:val="28"/>
          <w:lang w:eastAsia="hr-HR"/>
        </w:rPr>
      </w:pPr>
      <w:r w:rsidRPr="008144CE">
        <w:rPr>
          <w:rFonts w:ascii="Times New Roman" w:eastAsia="Times New Roman" w:hAnsi="Times New Roman" w:cs="Times New Roman"/>
          <w:b/>
          <w:sz w:val="28"/>
          <w:szCs w:val="28"/>
          <w:lang w:eastAsia="hr-HR"/>
        </w:rPr>
        <w:t xml:space="preserve">ZA RAZDOBLJE </w:t>
      </w:r>
      <w:bookmarkStart w:id="0" w:name="_GoBack"/>
      <w:r w:rsidR="00AC2C21" w:rsidRPr="00AC2C21">
        <w:rPr>
          <w:rFonts w:ascii="Times New Roman" w:eastAsia="Times New Roman" w:hAnsi="Times New Roman" w:cs="Times New Roman"/>
          <w:b/>
          <w:sz w:val="28"/>
          <w:szCs w:val="28"/>
          <w:lang w:eastAsia="hr-HR"/>
        </w:rPr>
        <w:t>2022. – 2025.</w:t>
      </w:r>
    </w:p>
    <w:bookmarkEnd w:id="0"/>
    <w:p w14:paraId="38E2FE31" w14:textId="77777777" w:rsidR="008E7387" w:rsidRPr="00A53469" w:rsidRDefault="008E7387" w:rsidP="00A53469">
      <w:pPr>
        <w:spacing w:before="0" w:after="0"/>
        <w:jc w:val="center"/>
        <w:rPr>
          <w:rFonts w:ascii="Times New Roman" w:hAnsi="Times New Roman" w:cs="Times New Roman"/>
          <w:sz w:val="24"/>
          <w:szCs w:val="24"/>
        </w:rPr>
      </w:pPr>
    </w:p>
    <w:p w14:paraId="773E7564" w14:textId="77777777" w:rsidR="008E7387" w:rsidRPr="00A53469" w:rsidRDefault="008E7387" w:rsidP="00A53469">
      <w:pPr>
        <w:spacing w:before="0" w:after="0"/>
        <w:jc w:val="center"/>
        <w:rPr>
          <w:rFonts w:ascii="Times New Roman" w:hAnsi="Times New Roman" w:cs="Times New Roman"/>
          <w:sz w:val="24"/>
          <w:szCs w:val="24"/>
        </w:rPr>
      </w:pPr>
    </w:p>
    <w:p w14:paraId="7B8A7520" w14:textId="09BC59F2" w:rsidR="003B38FC" w:rsidRPr="00A53469" w:rsidRDefault="003B38FC" w:rsidP="00A53469">
      <w:pPr>
        <w:spacing w:before="0" w:after="0"/>
        <w:jc w:val="both"/>
        <w:rPr>
          <w:rFonts w:ascii="Times New Roman" w:hAnsi="Times New Roman" w:cs="Times New Roman"/>
          <w:sz w:val="24"/>
          <w:szCs w:val="24"/>
        </w:rPr>
      </w:pPr>
    </w:p>
    <w:p w14:paraId="19D33C35" w14:textId="77777777" w:rsidR="003B38FC" w:rsidRPr="00A53469" w:rsidRDefault="003B38FC" w:rsidP="00A53469">
      <w:pPr>
        <w:spacing w:before="0" w:after="0"/>
        <w:jc w:val="both"/>
        <w:rPr>
          <w:rFonts w:ascii="Times New Roman" w:hAnsi="Times New Roman" w:cs="Times New Roman"/>
          <w:b/>
          <w:sz w:val="24"/>
          <w:szCs w:val="24"/>
        </w:rPr>
      </w:pPr>
    </w:p>
    <w:p w14:paraId="4BF36F4F" w14:textId="77777777" w:rsidR="0053367F" w:rsidRPr="00A53469" w:rsidRDefault="0053367F" w:rsidP="00A53469">
      <w:pPr>
        <w:spacing w:before="0" w:after="0"/>
        <w:jc w:val="both"/>
        <w:rPr>
          <w:rFonts w:ascii="Times New Roman" w:hAnsi="Times New Roman" w:cs="Times New Roman"/>
          <w:b/>
          <w:sz w:val="24"/>
          <w:szCs w:val="24"/>
        </w:rPr>
      </w:pPr>
    </w:p>
    <w:p w14:paraId="5502076F" w14:textId="77777777" w:rsidR="0053367F" w:rsidRPr="00A53469" w:rsidRDefault="0053367F" w:rsidP="00A53469">
      <w:pPr>
        <w:spacing w:before="0" w:after="0"/>
        <w:jc w:val="both"/>
        <w:rPr>
          <w:rFonts w:ascii="Times New Roman" w:hAnsi="Times New Roman" w:cs="Times New Roman"/>
          <w:b/>
          <w:sz w:val="24"/>
          <w:szCs w:val="24"/>
        </w:rPr>
      </w:pPr>
    </w:p>
    <w:p w14:paraId="49E41014" w14:textId="77777777" w:rsidR="008E7387" w:rsidRPr="00A53469" w:rsidRDefault="008E7387" w:rsidP="00A53469">
      <w:pPr>
        <w:spacing w:before="0" w:after="0"/>
        <w:jc w:val="both"/>
        <w:rPr>
          <w:rFonts w:ascii="Times New Roman" w:hAnsi="Times New Roman" w:cs="Times New Roman"/>
          <w:b/>
          <w:sz w:val="24"/>
          <w:szCs w:val="24"/>
        </w:rPr>
      </w:pPr>
    </w:p>
    <w:p w14:paraId="4D49B88A" w14:textId="77777777" w:rsidR="008E7387" w:rsidRPr="00A53469" w:rsidRDefault="008E7387" w:rsidP="00A53469">
      <w:pPr>
        <w:spacing w:before="0" w:after="0"/>
        <w:jc w:val="both"/>
        <w:rPr>
          <w:rFonts w:ascii="Times New Roman" w:hAnsi="Times New Roman" w:cs="Times New Roman"/>
          <w:b/>
          <w:sz w:val="24"/>
          <w:szCs w:val="24"/>
        </w:rPr>
      </w:pPr>
    </w:p>
    <w:p w14:paraId="31642AE6" w14:textId="77777777" w:rsidR="008E7387" w:rsidRPr="00A53469" w:rsidRDefault="008E7387" w:rsidP="00A53469">
      <w:pPr>
        <w:spacing w:before="0" w:after="0"/>
        <w:jc w:val="both"/>
        <w:rPr>
          <w:rFonts w:ascii="Times New Roman" w:hAnsi="Times New Roman" w:cs="Times New Roman"/>
          <w:b/>
          <w:sz w:val="24"/>
          <w:szCs w:val="24"/>
        </w:rPr>
      </w:pPr>
    </w:p>
    <w:p w14:paraId="6ACE88C0" w14:textId="77777777" w:rsidR="008E7387" w:rsidRPr="00A53469" w:rsidRDefault="008E7387" w:rsidP="00A53469">
      <w:pPr>
        <w:spacing w:before="0" w:after="0"/>
        <w:jc w:val="both"/>
        <w:rPr>
          <w:rFonts w:ascii="Times New Roman" w:hAnsi="Times New Roman" w:cs="Times New Roman"/>
          <w:b/>
          <w:sz w:val="24"/>
          <w:szCs w:val="24"/>
        </w:rPr>
      </w:pPr>
    </w:p>
    <w:p w14:paraId="10612DBB" w14:textId="77777777" w:rsidR="008E7387" w:rsidRPr="00A53469" w:rsidRDefault="008E7387" w:rsidP="00A53469">
      <w:pPr>
        <w:spacing w:before="0" w:after="0"/>
        <w:jc w:val="both"/>
        <w:rPr>
          <w:rFonts w:ascii="Times New Roman" w:hAnsi="Times New Roman" w:cs="Times New Roman"/>
          <w:b/>
          <w:sz w:val="24"/>
          <w:szCs w:val="24"/>
        </w:rPr>
      </w:pPr>
    </w:p>
    <w:p w14:paraId="7B241BB2" w14:textId="77777777" w:rsidR="008E7387" w:rsidRPr="00A53469" w:rsidRDefault="008E7387" w:rsidP="00A53469">
      <w:pPr>
        <w:spacing w:before="0" w:after="0"/>
        <w:jc w:val="both"/>
        <w:rPr>
          <w:rFonts w:ascii="Times New Roman" w:hAnsi="Times New Roman" w:cs="Times New Roman"/>
          <w:b/>
          <w:sz w:val="24"/>
          <w:szCs w:val="24"/>
        </w:rPr>
      </w:pPr>
    </w:p>
    <w:p w14:paraId="334787C8" w14:textId="2EA2BF9F" w:rsidR="008E7387" w:rsidRDefault="008E7387" w:rsidP="00A53469">
      <w:pPr>
        <w:spacing w:before="0" w:after="0"/>
        <w:jc w:val="both"/>
        <w:rPr>
          <w:rFonts w:ascii="Times New Roman" w:hAnsi="Times New Roman" w:cs="Times New Roman"/>
          <w:b/>
          <w:sz w:val="24"/>
          <w:szCs w:val="24"/>
        </w:rPr>
      </w:pPr>
    </w:p>
    <w:p w14:paraId="349E11A7" w14:textId="2F17F3CF" w:rsidR="005B57C0" w:rsidRDefault="005B57C0" w:rsidP="00A53469">
      <w:pPr>
        <w:spacing w:before="0" w:after="0"/>
        <w:jc w:val="both"/>
        <w:rPr>
          <w:rFonts w:ascii="Times New Roman" w:hAnsi="Times New Roman" w:cs="Times New Roman"/>
          <w:b/>
          <w:sz w:val="24"/>
          <w:szCs w:val="24"/>
        </w:rPr>
      </w:pPr>
    </w:p>
    <w:p w14:paraId="44F11242" w14:textId="6F564172" w:rsidR="005B57C0" w:rsidRDefault="005B57C0" w:rsidP="00A53469">
      <w:pPr>
        <w:spacing w:before="0" w:after="0"/>
        <w:jc w:val="both"/>
        <w:rPr>
          <w:rFonts w:ascii="Times New Roman" w:hAnsi="Times New Roman" w:cs="Times New Roman"/>
          <w:b/>
          <w:sz w:val="24"/>
          <w:szCs w:val="24"/>
        </w:rPr>
      </w:pPr>
    </w:p>
    <w:p w14:paraId="5B199997" w14:textId="00261458" w:rsidR="005B57C0" w:rsidRDefault="005B57C0" w:rsidP="00A53469">
      <w:pPr>
        <w:spacing w:before="0" w:after="0"/>
        <w:jc w:val="both"/>
        <w:rPr>
          <w:rFonts w:ascii="Times New Roman" w:hAnsi="Times New Roman" w:cs="Times New Roman"/>
          <w:b/>
          <w:sz w:val="24"/>
          <w:szCs w:val="24"/>
        </w:rPr>
      </w:pPr>
    </w:p>
    <w:p w14:paraId="4FE72951" w14:textId="7228EEDA" w:rsidR="005B57C0" w:rsidRDefault="005B57C0" w:rsidP="00A53469">
      <w:pPr>
        <w:spacing w:before="0" w:after="0"/>
        <w:jc w:val="both"/>
        <w:rPr>
          <w:rFonts w:ascii="Times New Roman" w:hAnsi="Times New Roman" w:cs="Times New Roman"/>
          <w:b/>
          <w:sz w:val="24"/>
          <w:szCs w:val="24"/>
        </w:rPr>
      </w:pPr>
    </w:p>
    <w:p w14:paraId="27601509" w14:textId="2C13CD37" w:rsidR="005B57C0" w:rsidRDefault="005B57C0" w:rsidP="00A53469">
      <w:pPr>
        <w:spacing w:before="0" w:after="0"/>
        <w:jc w:val="both"/>
        <w:rPr>
          <w:rFonts w:ascii="Times New Roman" w:hAnsi="Times New Roman" w:cs="Times New Roman"/>
          <w:b/>
          <w:sz w:val="24"/>
          <w:szCs w:val="24"/>
        </w:rPr>
      </w:pPr>
    </w:p>
    <w:p w14:paraId="0EB493BF" w14:textId="4094B4EB" w:rsidR="005B57C0" w:rsidRDefault="005B57C0" w:rsidP="00A53469">
      <w:pPr>
        <w:spacing w:before="0" w:after="0"/>
        <w:jc w:val="both"/>
        <w:rPr>
          <w:rFonts w:ascii="Times New Roman" w:hAnsi="Times New Roman" w:cs="Times New Roman"/>
          <w:b/>
          <w:sz w:val="24"/>
          <w:szCs w:val="24"/>
        </w:rPr>
      </w:pPr>
    </w:p>
    <w:p w14:paraId="23ED6D7F" w14:textId="668E579C" w:rsidR="005B57C0" w:rsidRDefault="005B57C0" w:rsidP="00A53469">
      <w:pPr>
        <w:spacing w:before="0" w:after="0"/>
        <w:jc w:val="both"/>
        <w:rPr>
          <w:rFonts w:ascii="Times New Roman" w:hAnsi="Times New Roman" w:cs="Times New Roman"/>
          <w:b/>
          <w:sz w:val="24"/>
          <w:szCs w:val="24"/>
        </w:rPr>
      </w:pPr>
    </w:p>
    <w:p w14:paraId="266312DB" w14:textId="77777777" w:rsidR="005B57C0" w:rsidRPr="00A53469" w:rsidRDefault="005B57C0" w:rsidP="00A53469">
      <w:pPr>
        <w:spacing w:before="0" w:after="0"/>
        <w:jc w:val="both"/>
        <w:rPr>
          <w:rFonts w:ascii="Times New Roman" w:hAnsi="Times New Roman" w:cs="Times New Roman"/>
          <w:b/>
          <w:sz w:val="24"/>
          <w:szCs w:val="24"/>
        </w:rPr>
      </w:pPr>
    </w:p>
    <w:p w14:paraId="6929E663" w14:textId="7D7FD18F" w:rsidR="008E7387" w:rsidRPr="00A53469" w:rsidRDefault="00166E7A" w:rsidP="00A53469">
      <w:pPr>
        <w:spacing w:before="0" w:after="0"/>
        <w:ind w:left="3540"/>
        <w:jc w:val="both"/>
        <w:rPr>
          <w:rFonts w:ascii="Times New Roman" w:hAnsi="Times New Roman" w:cs="Times New Roman"/>
          <w:b/>
          <w:color w:val="000000" w:themeColor="text1"/>
          <w:sz w:val="24"/>
          <w:szCs w:val="24"/>
        </w:rPr>
        <w:sectPr w:rsidR="008E7387" w:rsidRPr="00A53469" w:rsidSect="001337F7">
          <w:headerReference w:type="default" r:id="rId12"/>
          <w:footerReference w:type="default" r:id="rId13"/>
          <w:headerReference w:type="first" r:id="rId14"/>
          <w:pgSz w:w="11906" w:h="16838"/>
          <w:pgMar w:top="1417" w:right="1417" w:bottom="1417" w:left="1417" w:header="708" w:footer="708" w:gutter="0"/>
          <w:cols w:space="708"/>
          <w:titlePg/>
          <w:docGrid w:linePitch="360"/>
        </w:sectPr>
      </w:pPr>
      <w:r w:rsidRPr="00A53469">
        <w:rPr>
          <w:rFonts w:ascii="Times New Roman" w:hAnsi="Times New Roman" w:cs="Times New Roman"/>
          <w:b/>
          <w:color w:val="000000" w:themeColor="text1"/>
          <w:sz w:val="24"/>
          <w:szCs w:val="24"/>
        </w:rPr>
        <w:t xml:space="preserve">Zagreb, </w:t>
      </w:r>
      <w:r w:rsidR="00931590">
        <w:rPr>
          <w:rFonts w:ascii="Times New Roman" w:hAnsi="Times New Roman" w:cs="Times New Roman"/>
          <w:b/>
          <w:color w:val="000000" w:themeColor="text1"/>
          <w:sz w:val="24"/>
          <w:szCs w:val="24"/>
        </w:rPr>
        <w:t xml:space="preserve">veljača </w:t>
      </w:r>
      <w:r w:rsidR="007569B9" w:rsidRPr="00A53469">
        <w:rPr>
          <w:rFonts w:ascii="Times New Roman" w:hAnsi="Times New Roman" w:cs="Times New Roman"/>
          <w:b/>
          <w:color w:val="000000" w:themeColor="text1"/>
          <w:sz w:val="24"/>
          <w:szCs w:val="24"/>
        </w:rPr>
        <w:t>202</w:t>
      </w:r>
      <w:r w:rsidR="00166BBD">
        <w:rPr>
          <w:rFonts w:ascii="Times New Roman" w:hAnsi="Times New Roman" w:cs="Times New Roman"/>
          <w:b/>
          <w:color w:val="000000" w:themeColor="text1"/>
          <w:sz w:val="24"/>
          <w:szCs w:val="24"/>
        </w:rPr>
        <w:t>2</w:t>
      </w:r>
      <w:r w:rsidR="007569B9" w:rsidRPr="00A53469">
        <w:rPr>
          <w:rFonts w:ascii="Times New Roman" w:hAnsi="Times New Roman" w:cs="Times New Roman"/>
          <w:b/>
          <w:color w:val="000000" w:themeColor="text1"/>
          <w:sz w:val="24"/>
          <w:szCs w:val="24"/>
        </w:rPr>
        <w:t>.</w:t>
      </w:r>
    </w:p>
    <w:p w14:paraId="1A5D236C" w14:textId="64004C62" w:rsidR="003B38FC" w:rsidRPr="005B57C0" w:rsidRDefault="005B57C0" w:rsidP="00A53469">
      <w:pPr>
        <w:pStyle w:val="TOCHeading"/>
        <w:spacing w:before="0"/>
        <w:jc w:val="both"/>
        <w:rPr>
          <w:rFonts w:asciiTheme="majorBidi" w:hAnsiTheme="majorBidi" w:cstheme="majorBidi"/>
          <w:bCs/>
          <w:sz w:val="24"/>
          <w:szCs w:val="24"/>
        </w:rPr>
      </w:pPr>
      <w:r w:rsidRPr="005B57C0">
        <w:rPr>
          <w:rFonts w:asciiTheme="majorBidi" w:hAnsiTheme="majorBidi" w:cstheme="majorBidi"/>
          <w:bCs/>
          <w:caps w:val="0"/>
          <w:sz w:val="24"/>
          <w:szCs w:val="24"/>
        </w:rPr>
        <w:lastRenderedPageBreak/>
        <w:t>Sadržaj</w:t>
      </w:r>
    </w:p>
    <w:sdt>
      <w:sdtPr>
        <w:rPr>
          <w:rFonts w:asciiTheme="majorBidi" w:eastAsiaTheme="minorHAnsi" w:hAnsiTheme="majorBidi" w:cstheme="majorBidi"/>
          <w:bCs/>
          <w:sz w:val="24"/>
          <w:szCs w:val="24"/>
        </w:rPr>
        <w:id w:val="-1272400172"/>
        <w:docPartObj>
          <w:docPartGallery w:val="Table of Contents"/>
          <w:docPartUnique/>
        </w:docPartObj>
      </w:sdtPr>
      <w:sdtEndPr>
        <w:rPr>
          <w:rFonts w:eastAsiaTheme="minorEastAsia"/>
          <w:noProof/>
        </w:rPr>
      </w:sdtEndPr>
      <w:sdtContent>
        <w:p w14:paraId="57052538" w14:textId="2E19F59E" w:rsidR="00D1127E" w:rsidRPr="005B57C0" w:rsidRDefault="00D1127E" w:rsidP="00A53469">
          <w:pPr>
            <w:spacing w:before="0" w:after="0"/>
            <w:jc w:val="both"/>
            <w:rPr>
              <w:rFonts w:asciiTheme="majorBidi" w:hAnsiTheme="majorBidi" w:cstheme="majorBidi"/>
              <w:bCs/>
              <w:sz w:val="24"/>
              <w:szCs w:val="24"/>
            </w:rPr>
          </w:pPr>
        </w:p>
        <w:p w14:paraId="09E9C3C8" w14:textId="7C5791C4" w:rsidR="005B57C0" w:rsidRPr="005B57C0" w:rsidRDefault="00D1127E">
          <w:pPr>
            <w:pStyle w:val="TOC1"/>
            <w:rPr>
              <w:rFonts w:asciiTheme="majorBidi" w:hAnsiTheme="majorBidi" w:cstheme="majorBidi"/>
              <w:bCs/>
              <w:lang w:eastAsia="hr-HR"/>
            </w:rPr>
          </w:pPr>
          <w:r w:rsidRPr="005B57C0">
            <w:rPr>
              <w:rFonts w:asciiTheme="majorBidi" w:hAnsiTheme="majorBidi" w:cstheme="majorBidi"/>
              <w:bCs/>
            </w:rPr>
            <w:fldChar w:fldCharType="begin"/>
          </w:r>
          <w:r w:rsidRPr="005B57C0">
            <w:rPr>
              <w:rFonts w:asciiTheme="majorBidi" w:hAnsiTheme="majorBidi" w:cstheme="majorBidi"/>
              <w:bCs/>
            </w:rPr>
            <w:instrText xml:space="preserve"> TOC \o "1-3" \h \z \u </w:instrText>
          </w:r>
          <w:r w:rsidRPr="005B57C0">
            <w:rPr>
              <w:rFonts w:asciiTheme="majorBidi" w:hAnsiTheme="majorBidi" w:cstheme="majorBidi"/>
              <w:bCs/>
            </w:rPr>
            <w:fldChar w:fldCharType="separate"/>
          </w:r>
          <w:hyperlink w:anchor="_Toc92974318" w:history="1">
            <w:r w:rsidR="005B57C0" w:rsidRPr="005B57C0">
              <w:rPr>
                <w:rStyle w:val="Hyperlink"/>
                <w:rFonts w:asciiTheme="majorBidi" w:hAnsiTheme="majorBidi" w:cstheme="majorBidi"/>
                <w:bCs/>
              </w:rPr>
              <w:t>1.</w:t>
            </w:r>
            <w:r w:rsidR="005B57C0" w:rsidRPr="005B57C0">
              <w:rPr>
                <w:rFonts w:asciiTheme="majorBidi" w:hAnsiTheme="majorBidi" w:cstheme="majorBidi"/>
                <w:bCs/>
                <w:lang w:eastAsia="hr-HR"/>
              </w:rPr>
              <w:tab/>
            </w:r>
            <w:r w:rsidR="005B57C0" w:rsidRPr="005B57C0">
              <w:rPr>
                <w:rStyle w:val="Hyperlink"/>
                <w:rFonts w:asciiTheme="majorBidi" w:hAnsiTheme="majorBidi" w:cstheme="majorBidi"/>
                <w:bCs/>
              </w:rPr>
              <w:t>Uvod</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_Toc92974318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6808865A" w14:textId="30895A2E" w:rsidR="005B57C0" w:rsidRPr="005B57C0" w:rsidRDefault="00AC2C21">
          <w:pPr>
            <w:pStyle w:val="TOC2"/>
            <w:rPr>
              <w:rFonts w:asciiTheme="majorBidi" w:hAnsiTheme="majorBidi" w:cstheme="majorBidi"/>
              <w:bCs/>
              <w:noProof/>
              <w:sz w:val="24"/>
              <w:szCs w:val="24"/>
              <w:lang w:eastAsia="hr-HR"/>
            </w:rPr>
          </w:pPr>
          <w:hyperlink w:anchor="_Toc92974319" w:history="1">
            <w:r w:rsidR="005B57C0" w:rsidRPr="005B57C0">
              <w:rPr>
                <w:rStyle w:val="Hyperlink"/>
                <w:rFonts w:asciiTheme="majorBidi" w:hAnsiTheme="majorBidi" w:cstheme="majorBidi"/>
                <w:bCs/>
                <w:noProof/>
                <w:sz w:val="24"/>
                <w:szCs w:val="24"/>
              </w:rPr>
              <w:t>1.1.</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rPr>
              <w:t xml:space="preserve">Struktura </w:t>
            </w:r>
            <w:r w:rsidR="005B57C0">
              <w:rPr>
                <w:rStyle w:val="Hyperlink"/>
                <w:rFonts w:asciiTheme="majorBidi" w:hAnsiTheme="majorBidi" w:cstheme="majorBidi"/>
                <w:bCs/>
                <w:noProof/>
                <w:sz w:val="24"/>
                <w:szCs w:val="24"/>
              </w:rPr>
              <w:t>P</w:t>
            </w:r>
            <w:r w:rsidR="005B57C0" w:rsidRPr="005B57C0">
              <w:rPr>
                <w:rStyle w:val="Hyperlink"/>
                <w:rFonts w:asciiTheme="majorBidi" w:hAnsiTheme="majorBidi" w:cstheme="majorBidi"/>
                <w:bCs/>
                <w:noProof/>
                <w:sz w:val="24"/>
                <w:szCs w:val="24"/>
              </w:rPr>
              <w:t>rograma</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_Toc92974319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2A171B77" w14:textId="0969BBC9" w:rsidR="005B57C0" w:rsidRPr="005B57C0" w:rsidRDefault="00AC2C21">
          <w:pPr>
            <w:pStyle w:val="TOC1"/>
            <w:rPr>
              <w:rFonts w:asciiTheme="majorBidi" w:hAnsiTheme="majorBidi" w:cstheme="majorBidi"/>
              <w:bCs/>
              <w:lang w:eastAsia="hr-HR"/>
            </w:rPr>
          </w:pPr>
          <w:hyperlink w:anchor="_Toc92974320" w:history="1">
            <w:r w:rsidR="005B57C0" w:rsidRPr="005B57C0">
              <w:rPr>
                <w:rStyle w:val="Hyperlink"/>
                <w:rFonts w:asciiTheme="majorBidi" w:hAnsiTheme="majorBidi" w:cstheme="majorBidi"/>
                <w:bCs/>
              </w:rPr>
              <w:t>2.</w:t>
            </w:r>
            <w:r w:rsidR="005B57C0" w:rsidRPr="005B57C0">
              <w:rPr>
                <w:rFonts w:asciiTheme="majorBidi" w:hAnsiTheme="majorBidi" w:cstheme="majorBidi"/>
                <w:bCs/>
                <w:lang w:eastAsia="hr-HR"/>
              </w:rPr>
              <w:tab/>
            </w:r>
            <w:r w:rsidR="005B57C0" w:rsidRPr="005B57C0">
              <w:rPr>
                <w:rStyle w:val="Hyperlink"/>
                <w:rFonts w:asciiTheme="majorBidi" w:hAnsiTheme="majorBidi" w:cstheme="majorBidi"/>
                <w:bCs/>
              </w:rPr>
              <w:t>Pravni, strateški i institucionalni okvir</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_Toc92974320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538565DE" w14:textId="4D62D181" w:rsidR="005B57C0" w:rsidRPr="005B57C0" w:rsidRDefault="00AC2C21">
          <w:pPr>
            <w:pStyle w:val="TOC1"/>
            <w:rPr>
              <w:rFonts w:asciiTheme="majorBidi" w:hAnsiTheme="majorBidi" w:cstheme="majorBidi"/>
              <w:bCs/>
              <w:lang w:eastAsia="hr-HR"/>
            </w:rPr>
          </w:pPr>
          <w:hyperlink w:anchor="_Toc92974321" w:history="1">
            <w:r w:rsidR="005B57C0" w:rsidRPr="005B57C0">
              <w:rPr>
                <w:rStyle w:val="Hyperlink"/>
                <w:rFonts w:asciiTheme="majorBidi" w:hAnsiTheme="majorBidi" w:cstheme="majorBidi"/>
                <w:bCs/>
              </w:rPr>
              <w:t>3.</w:t>
            </w:r>
            <w:r w:rsidR="005B57C0" w:rsidRPr="005B57C0">
              <w:rPr>
                <w:rFonts w:asciiTheme="majorBidi" w:hAnsiTheme="majorBidi" w:cstheme="majorBidi"/>
                <w:bCs/>
                <w:lang w:eastAsia="hr-HR"/>
              </w:rPr>
              <w:tab/>
            </w:r>
            <w:r w:rsidR="005B57C0" w:rsidRPr="005B57C0">
              <w:rPr>
                <w:rStyle w:val="Hyperlink"/>
                <w:rFonts w:asciiTheme="majorBidi" w:hAnsiTheme="majorBidi" w:cstheme="majorBidi"/>
                <w:bCs/>
              </w:rPr>
              <w:t>Ključni nalazi analitičke podloge</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_Toc92974321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3FA1D3FC" w14:textId="65EB1364" w:rsidR="005B57C0" w:rsidRPr="005B57C0" w:rsidRDefault="00AC2C21">
          <w:pPr>
            <w:pStyle w:val="TOC2"/>
            <w:rPr>
              <w:rFonts w:asciiTheme="majorBidi" w:hAnsiTheme="majorBidi" w:cstheme="majorBidi"/>
              <w:bCs/>
              <w:noProof/>
              <w:sz w:val="24"/>
              <w:szCs w:val="24"/>
              <w:lang w:eastAsia="hr-HR"/>
            </w:rPr>
          </w:pPr>
          <w:hyperlink w:anchor="_Toc92974322" w:history="1">
            <w:r w:rsidR="005B57C0" w:rsidRPr="005B57C0">
              <w:rPr>
                <w:rStyle w:val="Hyperlink"/>
                <w:rFonts w:asciiTheme="majorBidi" w:hAnsiTheme="majorBidi" w:cstheme="majorBidi"/>
                <w:bCs/>
                <w:noProof/>
                <w:sz w:val="24"/>
                <w:szCs w:val="24"/>
              </w:rPr>
              <w:t>3.1.</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rPr>
              <w:t>Dugoročna socijalno-ekonomska obilježja brdsko-planinskih područja</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_Toc92974322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3E4E3853" w14:textId="5A8C12BE" w:rsidR="005B57C0" w:rsidRPr="005B57C0" w:rsidRDefault="00AC2C21">
          <w:pPr>
            <w:pStyle w:val="TOC2"/>
            <w:rPr>
              <w:rFonts w:asciiTheme="majorBidi" w:hAnsiTheme="majorBidi" w:cstheme="majorBidi"/>
              <w:bCs/>
              <w:noProof/>
              <w:sz w:val="24"/>
              <w:szCs w:val="24"/>
              <w:lang w:eastAsia="hr-HR"/>
            </w:rPr>
          </w:pPr>
          <w:hyperlink w:anchor="_Toc92974323" w:history="1">
            <w:r w:rsidR="005B57C0" w:rsidRPr="005B57C0">
              <w:rPr>
                <w:rStyle w:val="Hyperlink"/>
                <w:rFonts w:asciiTheme="majorBidi" w:hAnsiTheme="majorBidi" w:cstheme="majorBidi"/>
                <w:bCs/>
                <w:noProof/>
                <w:sz w:val="24"/>
                <w:szCs w:val="24"/>
              </w:rPr>
              <w:t>3.2.</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rPr>
              <w:t>Kratkoročni pokazatelji stanja na brdsko-planinskom području</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_Toc92974323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59D39075" w14:textId="0BB1EFAD" w:rsidR="005B57C0" w:rsidRPr="005B57C0" w:rsidRDefault="00AC2C21">
          <w:pPr>
            <w:pStyle w:val="TOC2"/>
            <w:rPr>
              <w:rFonts w:asciiTheme="majorBidi" w:hAnsiTheme="majorBidi" w:cstheme="majorBidi"/>
              <w:bCs/>
              <w:noProof/>
              <w:sz w:val="24"/>
              <w:szCs w:val="24"/>
              <w:lang w:eastAsia="hr-HR"/>
            </w:rPr>
          </w:pPr>
          <w:hyperlink w:anchor="_Toc92974324" w:history="1">
            <w:r w:rsidR="005B57C0" w:rsidRPr="005B57C0">
              <w:rPr>
                <w:rStyle w:val="Hyperlink"/>
                <w:rFonts w:asciiTheme="majorBidi" w:hAnsiTheme="majorBidi" w:cstheme="majorBidi"/>
                <w:bCs/>
                <w:noProof/>
                <w:sz w:val="24"/>
                <w:szCs w:val="24"/>
              </w:rPr>
              <w:t xml:space="preserve">3.3. </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rPr>
              <w:t>Ocjena učinaka dosadašnjih mjera potpore razvoja</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_Toc92974324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2459BD36" w14:textId="0FC9F72F" w:rsidR="005B57C0" w:rsidRPr="005B57C0" w:rsidRDefault="00AC2C21">
          <w:pPr>
            <w:pStyle w:val="TOC1"/>
            <w:rPr>
              <w:rFonts w:asciiTheme="majorBidi" w:hAnsiTheme="majorBidi" w:cstheme="majorBidi"/>
              <w:bCs/>
              <w:lang w:eastAsia="hr-HR"/>
            </w:rPr>
          </w:pPr>
          <w:hyperlink w:anchor="_Toc92974325" w:history="1">
            <w:r w:rsidR="005B57C0" w:rsidRPr="005B57C0">
              <w:rPr>
                <w:rStyle w:val="Hyperlink"/>
                <w:rFonts w:asciiTheme="majorBidi" w:hAnsiTheme="majorBidi" w:cstheme="majorBidi"/>
                <w:bCs/>
              </w:rPr>
              <w:t>4.</w:t>
            </w:r>
            <w:r w:rsidR="005B57C0" w:rsidRPr="005B57C0">
              <w:rPr>
                <w:rFonts w:asciiTheme="majorBidi" w:hAnsiTheme="majorBidi" w:cstheme="majorBidi"/>
                <w:bCs/>
                <w:lang w:eastAsia="hr-HR"/>
              </w:rPr>
              <w:tab/>
            </w:r>
            <w:r w:rsidR="005B57C0" w:rsidRPr="005B57C0">
              <w:rPr>
                <w:rStyle w:val="Hyperlink"/>
                <w:rFonts w:asciiTheme="majorBidi" w:hAnsiTheme="majorBidi" w:cstheme="majorBidi"/>
                <w:bCs/>
              </w:rPr>
              <w:t xml:space="preserve">Konceptualna polazišta za izradu programa i ciljevi </w:t>
            </w:r>
            <w:r w:rsidR="005B57C0">
              <w:rPr>
                <w:rStyle w:val="Hyperlink"/>
                <w:rFonts w:asciiTheme="majorBidi" w:hAnsiTheme="majorBidi" w:cstheme="majorBidi"/>
                <w:bCs/>
              </w:rPr>
              <w:t>P</w:t>
            </w:r>
            <w:r w:rsidR="005B57C0" w:rsidRPr="005B57C0">
              <w:rPr>
                <w:rStyle w:val="Hyperlink"/>
                <w:rFonts w:asciiTheme="majorBidi" w:hAnsiTheme="majorBidi" w:cstheme="majorBidi"/>
                <w:bCs/>
              </w:rPr>
              <w:t>rograma</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_Toc92974325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21BC78E4" w14:textId="28EE8DB7" w:rsidR="005B57C0" w:rsidRPr="005B57C0" w:rsidRDefault="00AC2C21">
          <w:pPr>
            <w:pStyle w:val="TOC2"/>
            <w:rPr>
              <w:rFonts w:asciiTheme="majorBidi" w:hAnsiTheme="majorBidi" w:cstheme="majorBidi"/>
              <w:bCs/>
              <w:noProof/>
              <w:sz w:val="24"/>
              <w:szCs w:val="24"/>
              <w:lang w:eastAsia="hr-HR"/>
            </w:rPr>
          </w:pPr>
          <w:hyperlink w:anchor="_Toc92974326" w:history="1">
            <w:r w:rsidR="005B57C0" w:rsidRPr="005B57C0">
              <w:rPr>
                <w:rStyle w:val="Hyperlink"/>
                <w:rFonts w:asciiTheme="majorBidi" w:hAnsiTheme="majorBidi" w:cstheme="majorBidi"/>
                <w:bCs/>
                <w:noProof/>
                <w:sz w:val="24"/>
                <w:szCs w:val="24"/>
              </w:rPr>
              <w:t>4.1.</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rPr>
              <w:t>Konceptualni okvir</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_Toc92974326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5676861D" w14:textId="667EAA3A" w:rsidR="005B57C0" w:rsidRPr="005B57C0" w:rsidRDefault="00AC2C21">
          <w:pPr>
            <w:pStyle w:val="TOC2"/>
            <w:rPr>
              <w:rFonts w:asciiTheme="majorBidi" w:hAnsiTheme="majorBidi" w:cstheme="majorBidi"/>
              <w:bCs/>
              <w:noProof/>
              <w:sz w:val="24"/>
              <w:szCs w:val="24"/>
              <w:lang w:eastAsia="hr-HR"/>
            </w:rPr>
          </w:pPr>
          <w:hyperlink w:anchor="_Toc92974327" w:history="1">
            <w:r w:rsidR="005B57C0" w:rsidRPr="005B57C0">
              <w:rPr>
                <w:rStyle w:val="Hyperlink"/>
                <w:rFonts w:asciiTheme="majorBidi" w:hAnsiTheme="majorBidi" w:cstheme="majorBidi"/>
                <w:bCs/>
                <w:noProof/>
                <w:sz w:val="24"/>
                <w:szCs w:val="24"/>
              </w:rPr>
              <w:t>4.2.</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rPr>
              <w:t xml:space="preserve">Ciljevi </w:t>
            </w:r>
            <w:r w:rsidR="005B57C0">
              <w:rPr>
                <w:rStyle w:val="Hyperlink"/>
                <w:rFonts w:asciiTheme="majorBidi" w:hAnsiTheme="majorBidi" w:cstheme="majorBidi"/>
                <w:bCs/>
                <w:noProof/>
                <w:sz w:val="24"/>
                <w:szCs w:val="24"/>
              </w:rPr>
              <w:t>P</w:t>
            </w:r>
            <w:r w:rsidR="005B57C0" w:rsidRPr="005B57C0">
              <w:rPr>
                <w:rStyle w:val="Hyperlink"/>
                <w:rFonts w:asciiTheme="majorBidi" w:hAnsiTheme="majorBidi" w:cstheme="majorBidi"/>
                <w:bCs/>
                <w:noProof/>
                <w:sz w:val="24"/>
                <w:szCs w:val="24"/>
              </w:rPr>
              <w:t>rograma</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_Toc92974327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1C03E4B9" w14:textId="7BD845BF" w:rsidR="005B57C0" w:rsidRPr="005B57C0" w:rsidRDefault="00AC2C21">
          <w:pPr>
            <w:pStyle w:val="TOC1"/>
            <w:rPr>
              <w:rFonts w:asciiTheme="majorBidi" w:hAnsiTheme="majorBidi" w:cstheme="majorBidi"/>
              <w:bCs/>
              <w:lang w:eastAsia="hr-HR"/>
            </w:rPr>
          </w:pPr>
          <w:hyperlink w:anchor="_Toc92974328" w:history="1">
            <w:r w:rsidR="005B57C0" w:rsidRPr="005B57C0">
              <w:rPr>
                <w:rStyle w:val="Hyperlink"/>
                <w:rFonts w:asciiTheme="majorBidi" w:hAnsiTheme="majorBidi" w:cstheme="majorBidi"/>
                <w:bCs/>
              </w:rPr>
              <w:t>5.</w:t>
            </w:r>
            <w:r w:rsidR="005B57C0" w:rsidRPr="005B57C0">
              <w:rPr>
                <w:rFonts w:asciiTheme="majorBidi" w:hAnsiTheme="majorBidi" w:cstheme="majorBidi"/>
                <w:bCs/>
                <w:lang w:eastAsia="hr-HR"/>
              </w:rPr>
              <w:tab/>
            </w:r>
            <w:r w:rsidR="005B57C0" w:rsidRPr="005B57C0">
              <w:rPr>
                <w:rStyle w:val="Hyperlink"/>
                <w:rFonts w:asciiTheme="majorBidi" w:hAnsiTheme="majorBidi" w:cstheme="majorBidi"/>
                <w:bCs/>
              </w:rPr>
              <w:t>Mjere i aktivnosti</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_Toc92974328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5C6A4D0B" w14:textId="09874370" w:rsidR="005B57C0" w:rsidRPr="005B57C0" w:rsidRDefault="00AC2C21">
          <w:pPr>
            <w:pStyle w:val="TOC2"/>
            <w:rPr>
              <w:rFonts w:asciiTheme="majorBidi" w:hAnsiTheme="majorBidi" w:cstheme="majorBidi"/>
              <w:bCs/>
              <w:noProof/>
              <w:sz w:val="24"/>
              <w:szCs w:val="24"/>
              <w:lang w:eastAsia="hr-HR"/>
            </w:rPr>
          </w:pPr>
          <w:hyperlink w:anchor="_Toc92974329" w:history="1">
            <w:r w:rsidR="005B57C0" w:rsidRPr="005B57C0">
              <w:rPr>
                <w:rStyle w:val="Hyperlink"/>
                <w:rFonts w:asciiTheme="majorBidi" w:hAnsiTheme="majorBidi" w:cstheme="majorBidi"/>
                <w:bCs/>
                <w:noProof/>
                <w:sz w:val="24"/>
                <w:szCs w:val="24"/>
              </w:rPr>
              <w:t>5.1.</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rPr>
              <w:t xml:space="preserve">Mjere </w:t>
            </w:r>
            <w:r w:rsidR="005B57C0">
              <w:rPr>
                <w:rStyle w:val="Hyperlink"/>
                <w:rFonts w:asciiTheme="majorBidi" w:hAnsiTheme="majorBidi" w:cstheme="majorBidi"/>
                <w:bCs/>
                <w:noProof/>
                <w:sz w:val="24"/>
                <w:szCs w:val="24"/>
              </w:rPr>
              <w:t>P</w:t>
            </w:r>
            <w:r w:rsidR="005B57C0" w:rsidRPr="005B57C0">
              <w:rPr>
                <w:rStyle w:val="Hyperlink"/>
                <w:rFonts w:asciiTheme="majorBidi" w:hAnsiTheme="majorBidi" w:cstheme="majorBidi"/>
                <w:bCs/>
                <w:noProof/>
                <w:sz w:val="24"/>
                <w:szCs w:val="24"/>
              </w:rPr>
              <w:t>rograma</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_Toc92974329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751A95E8" w14:textId="285D7522" w:rsidR="005B57C0" w:rsidRPr="005B57C0" w:rsidRDefault="00AC2C21">
          <w:pPr>
            <w:pStyle w:val="TOC2"/>
            <w:rPr>
              <w:rFonts w:asciiTheme="majorBidi" w:hAnsiTheme="majorBidi" w:cstheme="majorBidi"/>
              <w:bCs/>
              <w:noProof/>
              <w:sz w:val="24"/>
              <w:szCs w:val="24"/>
              <w:lang w:eastAsia="hr-HR"/>
            </w:rPr>
          </w:pPr>
          <w:hyperlink w:anchor="_Toc92974330" w:history="1">
            <w:r w:rsidR="005B57C0" w:rsidRPr="005B57C0">
              <w:rPr>
                <w:rStyle w:val="Hyperlink"/>
                <w:rFonts w:asciiTheme="majorBidi" w:eastAsia="Calibri" w:hAnsiTheme="majorBidi" w:cstheme="majorBidi"/>
                <w:bCs/>
                <w:noProof/>
                <w:sz w:val="24"/>
                <w:szCs w:val="24"/>
              </w:rPr>
              <w:t>5.2.</w:t>
            </w:r>
            <w:r w:rsidR="005B57C0" w:rsidRPr="005B57C0">
              <w:rPr>
                <w:rFonts w:asciiTheme="majorBidi" w:hAnsiTheme="majorBidi" w:cstheme="majorBidi"/>
                <w:bCs/>
                <w:noProof/>
                <w:sz w:val="24"/>
                <w:szCs w:val="24"/>
                <w:lang w:eastAsia="hr-HR"/>
              </w:rPr>
              <w:tab/>
            </w:r>
            <w:r w:rsidR="005B57C0" w:rsidRPr="005B57C0">
              <w:rPr>
                <w:rStyle w:val="Hyperlink"/>
                <w:rFonts w:asciiTheme="majorBidi" w:eastAsia="Calibri" w:hAnsiTheme="majorBidi" w:cstheme="majorBidi"/>
                <w:bCs/>
                <w:noProof/>
                <w:sz w:val="24"/>
                <w:szCs w:val="24"/>
              </w:rPr>
              <w:t>Aktivnosti i projekti</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_Toc92974330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17F5C93D" w14:textId="121C8075" w:rsidR="005B57C0" w:rsidRPr="005B57C0" w:rsidRDefault="00AC2C21">
          <w:pPr>
            <w:pStyle w:val="TOC2"/>
            <w:rPr>
              <w:rFonts w:asciiTheme="majorBidi" w:hAnsiTheme="majorBidi" w:cstheme="majorBidi"/>
              <w:bCs/>
              <w:noProof/>
              <w:sz w:val="24"/>
              <w:szCs w:val="24"/>
              <w:lang w:eastAsia="hr-HR"/>
            </w:rPr>
          </w:pPr>
          <w:hyperlink w:anchor="_Toc92974331" w:history="1">
            <w:r w:rsidR="005B57C0" w:rsidRPr="005B57C0">
              <w:rPr>
                <w:rStyle w:val="Hyperlink"/>
                <w:rFonts w:asciiTheme="majorBidi" w:eastAsia="Verdana" w:hAnsiTheme="majorBidi" w:cstheme="majorBidi"/>
                <w:bCs/>
                <w:noProof/>
                <w:sz w:val="24"/>
                <w:szCs w:val="24"/>
              </w:rPr>
              <w:t>5.3.</w:t>
            </w:r>
            <w:r w:rsidR="005B57C0" w:rsidRPr="005B57C0">
              <w:rPr>
                <w:rFonts w:asciiTheme="majorBidi" w:hAnsiTheme="majorBidi" w:cstheme="majorBidi"/>
                <w:bCs/>
                <w:noProof/>
                <w:sz w:val="24"/>
                <w:szCs w:val="24"/>
                <w:lang w:eastAsia="hr-HR"/>
              </w:rPr>
              <w:tab/>
            </w:r>
            <w:r w:rsidR="005B57C0" w:rsidRPr="005B57C0">
              <w:rPr>
                <w:rStyle w:val="Hyperlink"/>
                <w:rFonts w:asciiTheme="majorBidi" w:eastAsia="Verdana" w:hAnsiTheme="majorBidi" w:cstheme="majorBidi"/>
                <w:bCs/>
                <w:noProof/>
                <w:sz w:val="24"/>
                <w:szCs w:val="24"/>
              </w:rPr>
              <w:t>Nova karta regionalnih potpora</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_Toc92974331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4B35E8A0" w14:textId="33E78855" w:rsidR="005B57C0" w:rsidRPr="005B57C0" w:rsidRDefault="00AC2C21">
          <w:pPr>
            <w:pStyle w:val="TOC2"/>
            <w:rPr>
              <w:rFonts w:asciiTheme="majorBidi" w:hAnsiTheme="majorBidi" w:cstheme="majorBidi"/>
              <w:bCs/>
              <w:noProof/>
              <w:sz w:val="24"/>
              <w:szCs w:val="24"/>
              <w:lang w:eastAsia="hr-HR"/>
            </w:rPr>
          </w:pPr>
          <w:hyperlink w:anchor="_Toc92974332" w:history="1">
            <w:r w:rsidR="005B57C0" w:rsidRPr="005B57C0">
              <w:rPr>
                <w:rStyle w:val="Hyperlink"/>
                <w:rFonts w:asciiTheme="majorBidi" w:hAnsiTheme="majorBidi" w:cstheme="majorBidi"/>
                <w:bCs/>
                <w:noProof/>
                <w:sz w:val="24"/>
                <w:szCs w:val="24"/>
                <w:lang w:eastAsia="hr-HR"/>
              </w:rPr>
              <w:t>5.4.</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lang w:eastAsia="hr-HR"/>
              </w:rPr>
              <w:t>Višegodišnji financijski okvir 2021.-2027.</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_Toc92974332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6E2A1631" w14:textId="66209F14" w:rsidR="005B57C0" w:rsidRPr="005B57C0" w:rsidRDefault="00AC2C21">
          <w:pPr>
            <w:pStyle w:val="TOC2"/>
            <w:rPr>
              <w:rFonts w:asciiTheme="majorBidi" w:hAnsiTheme="majorBidi" w:cstheme="majorBidi"/>
              <w:bCs/>
              <w:noProof/>
              <w:sz w:val="24"/>
              <w:szCs w:val="24"/>
              <w:lang w:eastAsia="hr-HR"/>
            </w:rPr>
          </w:pPr>
          <w:hyperlink w:anchor="_Toc92974333" w:history="1">
            <w:r w:rsidR="005B57C0" w:rsidRPr="005B57C0">
              <w:rPr>
                <w:rStyle w:val="Hyperlink"/>
                <w:rFonts w:asciiTheme="majorBidi" w:hAnsiTheme="majorBidi" w:cstheme="majorBidi"/>
                <w:bCs/>
                <w:noProof/>
                <w:sz w:val="24"/>
                <w:szCs w:val="24"/>
                <w:lang w:eastAsia="hr-HR"/>
              </w:rPr>
              <w:t>5.5.</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lang w:eastAsia="hr-HR"/>
              </w:rPr>
              <w:t xml:space="preserve">Program </w:t>
            </w:r>
            <w:r w:rsidR="005B57C0">
              <w:rPr>
                <w:rStyle w:val="Hyperlink"/>
                <w:rFonts w:asciiTheme="majorBidi" w:hAnsiTheme="majorBidi" w:cstheme="majorBidi"/>
                <w:bCs/>
                <w:noProof/>
                <w:sz w:val="24"/>
                <w:szCs w:val="24"/>
                <w:lang w:eastAsia="hr-HR"/>
              </w:rPr>
              <w:t>K</w:t>
            </w:r>
            <w:r w:rsidR="005B57C0" w:rsidRPr="005B57C0">
              <w:rPr>
                <w:rStyle w:val="Hyperlink"/>
                <w:rFonts w:asciiTheme="majorBidi" w:hAnsiTheme="majorBidi" w:cstheme="majorBidi"/>
                <w:bCs/>
                <w:noProof/>
                <w:sz w:val="24"/>
                <w:szCs w:val="24"/>
                <w:lang w:eastAsia="hr-HR"/>
              </w:rPr>
              <w:t>onkurentnost i kohezija 2021. – 2027.</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_Toc92974333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5FA24E5C" w14:textId="306D24F5" w:rsidR="005B57C0" w:rsidRPr="005B57C0" w:rsidRDefault="00AC2C21">
          <w:pPr>
            <w:pStyle w:val="TOC2"/>
            <w:rPr>
              <w:rFonts w:asciiTheme="majorBidi" w:hAnsiTheme="majorBidi" w:cstheme="majorBidi"/>
              <w:bCs/>
              <w:noProof/>
              <w:sz w:val="24"/>
              <w:szCs w:val="24"/>
              <w:lang w:eastAsia="hr-HR"/>
            </w:rPr>
          </w:pPr>
          <w:hyperlink w:anchor="_Toc92974334" w:history="1">
            <w:r w:rsidR="005B57C0" w:rsidRPr="005B57C0">
              <w:rPr>
                <w:rStyle w:val="Hyperlink"/>
                <w:rFonts w:asciiTheme="majorBidi" w:hAnsiTheme="majorBidi" w:cstheme="majorBidi"/>
                <w:bCs/>
                <w:noProof/>
                <w:sz w:val="24"/>
                <w:szCs w:val="24"/>
                <w:lang w:eastAsia="hr-HR"/>
              </w:rPr>
              <w:t>5.6.</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lang w:eastAsia="hr-HR"/>
              </w:rPr>
              <w:t>Integrirani teritorijalni program 2021.- 2027.</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_Toc92974334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70A5034C" w14:textId="48645739" w:rsidR="005B57C0" w:rsidRPr="005B57C0" w:rsidRDefault="00AC2C21">
          <w:pPr>
            <w:pStyle w:val="TOC2"/>
            <w:rPr>
              <w:rFonts w:asciiTheme="majorBidi" w:hAnsiTheme="majorBidi" w:cstheme="majorBidi"/>
              <w:bCs/>
              <w:noProof/>
              <w:sz w:val="24"/>
              <w:szCs w:val="24"/>
              <w:lang w:eastAsia="hr-HR"/>
            </w:rPr>
          </w:pPr>
          <w:hyperlink w:anchor="_Toc92974335" w:history="1">
            <w:r w:rsidR="005B57C0" w:rsidRPr="005B57C0">
              <w:rPr>
                <w:rStyle w:val="Hyperlink"/>
                <w:rFonts w:asciiTheme="majorBidi" w:hAnsiTheme="majorBidi" w:cstheme="majorBidi"/>
                <w:bCs/>
                <w:noProof/>
                <w:sz w:val="24"/>
                <w:szCs w:val="24"/>
                <w:lang w:eastAsia="hr-HR"/>
              </w:rPr>
              <w:t>5.7.</w:t>
            </w:r>
            <w:r w:rsidR="005B57C0" w:rsidRPr="005B57C0">
              <w:rPr>
                <w:rFonts w:asciiTheme="majorBidi" w:hAnsiTheme="majorBidi" w:cstheme="majorBidi"/>
                <w:bCs/>
                <w:noProof/>
                <w:sz w:val="24"/>
                <w:szCs w:val="24"/>
                <w:lang w:eastAsia="hr-HR"/>
              </w:rPr>
              <w:tab/>
            </w:r>
            <w:r w:rsidR="005B57C0" w:rsidRPr="005B57C0">
              <w:rPr>
                <w:rStyle w:val="Hyperlink"/>
                <w:rFonts w:asciiTheme="majorBidi" w:hAnsiTheme="majorBidi" w:cstheme="majorBidi"/>
                <w:bCs/>
                <w:noProof/>
                <w:sz w:val="24"/>
                <w:szCs w:val="24"/>
                <w:lang w:eastAsia="hr-HR"/>
              </w:rPr>
              <w:t>Program učinkoviti ljudski potencijali 2021. – 2027.</w:t>
            </w:r>
            <w:r w:rsidR="005B57C0" w:rsidRPr="005B57C0">
              <w:rPr>
                <w:rFonts w:asciiTheme="majorBidi" w:hAnsiTheme="majorBidi" w:cstheme="majorBidi"/>
                <w:bCs/>
                <w:noProof/>
                <w:webHidden/>
                <w:sz w:val="24"/>
                <w:szCs w:val="24"/>
              </w:rPr>
              <w:tab/>
            </w:r>
            <w:r w:rsidR="005B57C0" w:rsidRPr="005B57C0">
              <w:rPr>
                <w:rFonts w:asciiTheme="majorBidi" w:hAnsiTheme="majorBidi" w:cstheme="majorBidi"/>
                <w:bCs/>
                <w:noProof/>
                <w:webHidden/>
                <w:sz w:val="24"/>
                <w:szCs w:val="24"/>
              </w:rPr>
              <w:fldChar w:fldCharType="begin"/>
            </w:r>
            <w:r w:rsidR="005B57C0" w:rsidRPr="005B57C0">
              <w:rPr>
                <w:rFonts w:asciiTheme="majorBidi" w:hAnsiTheme="majorBidi" w:cstheme="majorBidi"/>
                <w:bCs/>
                <w:noProof/>
                <w:webHidden/>
                <w:sz w:val="24"/>
                <w:szCs w:val="24"/>
              </w:rPr>
              <w:instrText xml:space="preserve"> PAGEREF _Toc92974335 \h </w:instrText>
            </w:r>
            <w:r w:rsidR="005B57C0" w:rsidRPr="005B57C0">
              <w:rPr>
                <w:rFonts w:asciiTheme="majorBidi" w:hAnsiTheme="majorBidi" w:cstheme="majorBidi"/>
                <w:bCs/>
                <w:noProof/>
                <w:webHidden/>
                <w:sz w:val="24"/>
                <w:szCs w:val="24"/>
              </w:rPr>
            </w:r>
            <w:r w:rsidR="005B57C0" w:rsidRPr="005B57C0">
              <w:rPr>
                <w:rFonts w:asciiTheme="majorBidi" w:hAnsiTheme="majorBidi" w:cstheme="majorBidi"/>
                <w:bCs/>
                <w:noProof/>
                <w:webHidden/>
                <w:sz w:val="24"/>
                <w:szCs w:val="24"/>
              </w:rPr>
              <w:fldChar w:fldCharType="separate"/>
            </w:r>
            <w:r w:rsidR="00D46D58">
              <w:rPr>
                <w:rFonts w:asciiTheme="majorBidi" w:hAnsiTheme="majorBidi" w:cstheme="majorBidi"/>
                <w:bCs/>
                <w:noProof/>
                <w:webHidden/>
                <w:sz w:val="24"/>
                <w:szCs w:val="24"/>
              </w:rPr>
              <w:t>2</w:t>
            </w:r>
            <w:r w:rsidR="005B57C0" w:rsidRPr="005B57C0">
              <w:rPr>
                <w:rFonts w:asciiTheme="majorBidi" w:hAnsiTheme="majorBidi" w:cstheme="majorBidi"/>
                <w:bCs/>
                <w:noProof/>
                <w:webHidden/>
                <w:sz w:val="24"/>
                <w:szCs w:val="24"/>
              </w:rPr>
              <w:fldChar w:fldCharType="end"/>
            </w:r>
          </w:hyperlink>
        </w:p>
        <w:p w14:paraId="057C7FB0" w14:textId="752C73B9" w:rsidR="005B57C0" w:rsidRPr="005B57C0" w:rsidRDefault="00AC2C21">
          <w:pPr>
            <w:pStyle w:val="TOC1"/>
            <w:rPr>
              <w:rFonts w:asciiTheme="majorBidi" w:hAnsiTheme="majorBidi" w:cstheme="majorBidi"/>
              <w:bCs/>
              <w:lang w:eastAsia="hr-HR"/>
            </w:rPr>
          </w:pPr>
          <w:hyperlink w:anchor="_Toc92974336" w:history="1">
            <w:r w:rsidR="005B57C0" w:rsidRPr="005B57C0">
              <w:rPr>
                <w:rStyle w:val="Hyperlink"/>
                <w:rFonts w:asciiTheme="majorBidi" w:eastAsia="Calibri" w:hAnsiTheme="majorBidi" w:cstheme="majorBidi"/>
                <w:bCs/>
              </w:rPr>
              <w:t>6.</w:t>
            </w:r>
            <w:r w:rsidR="005B57C0" w:rsidRPr="005B57C0">
              <w:rPr>
                <w:rFonts w:asciiTheme="majorBidi" w:hAnsiTheme="majorBidi" w:cstheme="majorBidi"/>
                <w:bCs/>
                <w:lang w:eastAsia="hr-HR"/>
              </w:rPr>
              <w:tab/>
            </w:r>
            <w:r w:rsidR="005B57C0" w:rsidRPr="005B57C0">
              <w:rPr>
                <w:rStyle w:val="Hyperlink"/>
                <w:rFonts w:asciiTheme="majorBidi" w:eastAsia="Calibri" w:hAnsiTheme="majorBidi" w:cstheme="majorBidi"/>
                <w:bCs/>
              </w:rPr>
              <w:t xml:space="preserve">Praćenje i vrednovanje provedbe </w:t>
            </w:r>
            <w:r w:rsidR="005B57C0">
              <w:rPr>
                <w:rStyle w:val="Hyperlink"/>
                <w:rFonts w:asciiTheme="majorBidi" w:eastAsia="Calibri" w:hAnsiTheme="majorBidi" w:cstheme="majorBidi"/>
                <w:bCs/>
              </w:rPr>
              <w:t>P</w:t>
            </w:r>
            <w:r w:rsidR="005B57C0" w:rsidRPr="005B57C0">
              <w:rPr>
                <w:rStyle w:val="Hyperlink"/>
                <w:rFonts w:asciiTheme="majorBidi" w:eastAsia="Calibri" w:hAnsiTheme="majorBidi" w:cstheme="majorBidi"/>
                <w:bCs/>
              </w:rPr>
              <w:t>rograma</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_Toc92974336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143B26D5" w14:textId="218CF4EE" w:rsidR="005B57C0" w:rsidRPr="005B57C0" w:rsidRDefault="00AC2C21">
          <w:pPr>
            <w:pStyle w:val="TOC1"/>
            <w:rPr>
              <w:rFonts w:asciiTheme="majorBidi" w:hAnsiTheme="majorBidi" w:cstheme="majorBidi"/>
              <w:bCs/>
              <w:lang w:eastAsia="hr-HR"/>
            </w:rPr>
          </w:pPr>
          <w:hyperlink w:anchor="_Toc92974337" w:history="1">
            <w:r w:rsidR="005B57C0" w:rsidRPr="005B57C0">
              <w:rPr>
                <w:rStyle w:val="Hyperlink"/>
                <w:rFonts w:asciiTheme="majorBidi" w:hAnsiTheme="majorBidi" w:cstheme="majorBidi"/>
                <w:bCs/>
              </w:rPr>
              <w:t>7.</w:t>
            </w:r>
            <w:r w:rsidR="005B57C0" w:rsidRPr="005B57C0">
              <w:rPr>
                <w:rFonts w:asciiTheme="majorBidi" w:hAnsiTheme="majorBidi" w:cstheme="majorBidi"/>
                <w:bCs/>
                <w:lang w:eastAsia="hr-HR"/>
              </w:rPr>
              <w:tab/>
            </w:r>
            <w:r w:rsidR="005B57C0" w:rsidRPr="005B57C0">
              <w:rPr>
                <w:rStyle w:val="Hyperlink"/>
                <w:rFonts w:asciiTheme="majorBidi" w:hAnsiTheme="majorBidi" w:cstheme="majorBidi"/>
                <w:bCs/>
              </w:rPr>
              <w:t>Indikativni financijski plan</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_Toc92974337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3C4D6D14" w14:textId="22878A80" w:rsidR="005B57C0" w:rsidRPr="005B57C0" w:rsidRDefault="00AC2C21">
          <w:pPr>
            <w:pStyle w:val="TOC1"/>
            <w:rPr>
              <w:rFonts w:asciiTheme="majorBidi" w:hAnsiTheme="majorBidi" w:cstheme="majorBidi"/>
              <w:bCs/>
              <w:lang w:eastAsia="hr-HR"/>
            </w:rPr>
          </w:pPr>
          <w:hyperlink w:anchor="_Toc92974338" w:history="1">
            <w:r w:rsidR="005B57C0" w:rsidRPr="005B57C0">
              <w:rPr>
                <w:rStyle w:val="Hyperlink"/>
                <w:rFonts w:asciiTheme="majorBidi" w:hAnsiTheme="majorBidi" w:cstheme="majorBidi"/>
                <w:bCs/>
              </w:rPr>
              <w:t>8.</w:t>
            </w:r>
            <w:r w:rsidR="005B57C0" w:rsidRPr="005B57C0">
              <w:rPr>
                <w:rFonts w:asciiTheme="majorBidi" w:hAnsiTheme="majorBidi" w:cstheme="majorBidi"/>
                <w:bCs/>
                <w:lang w:eastAsia="hr-HR"/>
              </w:rPr>
              <w:tab/>
            </w:r>
            <w:r w:rsidR="005B57C0" w:rsidRPr="005B57C0">
              <w:rPr>
                <w:rStyle w:val="Hyperlink"/>
                <w:rFonts w:asciiTheme="majorBidi" w:hAnsiTheme="majorBidi" w:cstheme="majorBidi"/>
                <w:bCs/>
              </w:rPr>
              <w:t>Zaključak</w:t>
            </w:r>
            <w:r w:rsidR="005B57C0" w:rsidRPr="005B57C0">
              <w:rPr>
                <w:rFonts w:asciiTheme="majorBidi" w:hAnsiTheme="majorBidi" w:cstheme="majorBidi"/>
                <w:bCs/>
                <w:webHidden/>
              </w:rPr>
              <w:tab/>
            </w:r>
            <w:r w:rsidR="005B57C0" w:rsidRPr="005B57C0">
              <w:rPr>
                <w:rFonts w:asciiTheme="majorBidi" w:hAnsiTheme="majorBidi" w:cstheme="majorBidi"/>
                <w:bCs/>
                <w:webHidden/>
              </w:rPr>
              <w:fldChar w:fldCharType="begin"/>
            </w:r>
            <w:r w:rsidR="005B57C0" w:rsidRPr="005B57C0">
              <w:rPr>
                <w:rFonts w:asciiTheme="majorBidi" w:hAnsiTheme="majorBidi" w:cstheme="majorBidi"/>
                <w:bCs/>
                <w:webHidden/>
              </w:rPr>
              <w:instrText xml:space="preserve"> PAGEREF _Toc92974338 \h </w:instrText>
            </w:r>
            <w:r w:rsidR="005B57C0" w:rsidRPr="005B57C0">
              <w:rPr>
                <w:rFonts w:asciiTheme="majorBidi" w:hAnsiTheme="majorBidi" w:cstheme="majorBidi"/>
                <w:bCs/>
                <w:webHidden/>
              </w:rPr>
            </w:r>
            <w:r w:rsidR="005B57C0" w:rsidRPr="005B57C0">
              <w:rPr>
                <w:rFonts w:asciiTheme="majorBidi" w:hAnsiTheme="majorBidi" w:cstheme="majorBidi"/>
                <w:bCs/>
                <w:webHidden/>
              </w:rPr>
              <w:fldChar w:fldCharType="separate"/>
            </w:r>
            <w:r w:rsidR="00D46D58">
              <w:rPr>
                <w:rFonts w:asciiTheme="majorBidi" w:hAnsiTheme="majorBidi" w:cstheme="majorBidi"/>
                <w:bCs/>
                <w:webHidden/>
              </w:rPr>
              <w:t>2</w:t>
            </w:r>
            <w:r w:rsidR="005B57C0" w:rsidRPr="005B57C0">
              <w:rPr>
                <w:rFonts w:asciiTheme="majorBidi" w:hAnsiTheme="majorBidi" w:cstheme="majorBidi"/>
                <w:bCs/>
                <w:webHidden/>
              </w:rPr>
              <w:fldChar w:fldCharType="end"/>
            </w:r>
          </w:hyperlink>
        </w:p>
        <w:p w14:paraId="7B71AD3B" w14:textId="015E7ED9" w:rsidR="00D1127E" w:rsidRPr="005B57C0" w:rsidRDefault="00D1127E" w:rsidP="00A53469">
          <w:pPr>
            <w:spacing w:before="0"/>
            <w:jc w:val="both"/>
            <w:rPr>
              <w:rFonts w:asciiTheme="majorBidi" w:hAnsiTheme="majorBidi" w:cstheme="majorBidi"/>
              <w:bCs/>
              <w:sz w:val="24"/>
              <w:szCs w:val="24"/>
            </w:rPr>
          </w:pPr>
          <w:r w:rsidRPr="005B57C0">
            <w:rPr>
              <w:rFonts w:asciiTheme="majorBidi" w:hAnsiTheme="majorBidi" w:cstheme="majorBidi"/>
              <w:bCs/>
              <w:noProof/>
              <w:sz w:val="24"/>
              <w:szCs w:val="24"/>
            </w:rPr>
            <w:fldChar w:fldCharType="end"/>
          </w:r>
        </w:p>
      </w:sdtContent>
    </w:sdt>
    <w:p w14:paraId="28830EBF" w14:textId="77777777" w:rsidR="008E7387" w:rsidRPr="005B57C0" w:rsidRDefault="008E7387" w:rsidP="00A53469">
      <w:pPr>
        <w:spacing w:before="0" w:after="0"/>
        <w:jc w:val="both"/>
        <w:rPr>
          <w:rFonts w:asciiTheme="majorBidi" w:hAnsiTheme="majorBidi" w:cstheme="majorBidi"/>
          <w:bCs/>
          <w:sz w:val="24"/>
          <w:szCs w:val="24"/>
        </w:rPr>
      </w:pPr>
    </w:p>
    <w:p w14:paraId="2CC57D11" w14:textId="523484A3" w:rsidR="008E7387" w:rsidRPr="00A53469" w:rsidRDefault="008E7387" w:rsidP="00A53469">
      <w:pPr>
        <w:spacing w:before="0" w:after="0"/>
        <w:jc w:val="both"/>
        <w:rPr>
          <w:rFonts w:ascii="Times New Roman" w:eastAsia="Times New Roman" w:hAnsi="Times New Roman" w:cs="Times New Roman"/>
          <w:b/>
          <w:sz w:val="24"/>
          <w:szCs w:val="24"/>
          <w:lang w:eastAsia="hr-HR"/>
        </w:rPr>
        <w:sectPr w:rsidR="008E7387" w:rsidRPr="00A53469" w:rsidSect="001337F7">
          <w:pgSz w:w="11906" w:h="16838"/>
          <w:pgMar w:top="1417" w:right="1417" w:bottom="1417" w:left="1417" w:header="708" w:footer="708" w:gutter="0"/>
          <w:cols w:space="708"/>
          <w:titlePg/>
          <w:docGrid w:linePitch="360"/>
        </w:sectPr>
      </w:pPr>
    </w:p>
    <w:p w14:paraId="2F5BBA09" w14:textId="735AB611" w:rsidR="008E7387" w:rsidRPr="00A53469" w:rsidRDefault="00A53469" w:rsidP="00D63275">
      <w:pPr>
        <w:pStyle w:val="Heading1"/>
        <w:numPr>
          <w:ilvl w:val="0"/>
          <w:numId w:val="57"/>
        </w:numPr>
        <w:shd w:val="clear" w:color="auto" w:fill="DEEAF6" w:themeFill="accent1" w:themeFillTint="33"/>
        <w:tabs>
          <w:tab w:val="left" w:pos="426"/>
        </w:tabs>
        <w:spacing w:before="0"/>
        <w:ind w:left="426" w:hanging="426"/>
        <w:rPr>
          <w:rFonts w:ascii="Times New Roman" w:hAnsi="Times New Roman" w:cs="Times New Roman"/>
          <w:b/>
          <w:bCs/>
          <w:color w:val="auto"/>
          <w:sz w:val="28"/>
          <w:szCs w:val="28"/>
        </w:rPr>
      </w:pPr>
      <w:bookmarkStart w:id="1" w:name="_Toc77600162"/>
      <w:bookmarkStart w:id="2" w:name="_Toc87870224"/>
      <w:bookmarkStart w:id="3" w:name="_Toc89095307"/>
      <w:bookmarkStart w:id="4" w:name="_Hlk89090889"/>
      <w:bookmarkStart w:id="5" w:name="_Toc92974318"/>
      <w:r w:rsidRPr="00A53469">
        <w:rPr>
          <w:rFonts w:ascii="Times New Roman" w:hAnsi="Times New Roman" w:cs="Times New Roman"/>
          <w:b/>
          <w:bCs/>
          <w:color w:val="auto"/>
          <w:sz w:val="28"/>
          <w:szCs w:val="28"/>
        </w:rPr>
        <w:lastRenderedPageBreak/>
        <w:t>UVOD</w:t>
      </w:r>
      <w:bookmarkEnd w:id="1"/>
      <w:bookmarkEnd w:id="2"/>
      <w:bookmarkEnd w:id="3"/>
      <w:bookmarkEnd w:id="4"/>
      <w:bookmarkEnd w:id="5"/>
    </w:p>
    <w:p w14:paraId="6CFCC255" w14:textId="77777777" w:rsidR="00067AB2" w:rsidRPr="00A53469" w:rsidRDefault="00067AB2" w:rsidP="00A53469">
      <w:pPr>
        <w:spacing w:before="0" w:after="0"/>
        <w:jc w:val="both"/>
        <w:rPr>
          <w:rFonts w:ascii="Times New Roman" w:hAnsi="Times New Roman" w:cs="Times New Roman"/>
          <w:b/>
          <w:bCs/>
          <w:sz w:val="24"/>
          <w:szCs w:val="24"/>
        </w:rPr>
      </w:pPr>
    </w:p>
    <w:p w14:paraId="37B839A1" w14:textId="54604148" w:rsidR="00C63A2A" w:rsidRPr="00A53469" w:rsidRDefault="0054521A" w:rsidP="00A53469">
      <w:pPr>
        <w:spacing w:before="0" w:after="0"/>
        <w:jc w:val="both"/>
        <w:rPr>
          <w:rFonts w:ascii="Times New Roman" w:hAnsi="Times New Roman" w:cs="Times New Roman"/>
          <w:bCs/>
          <w:sz w:val="24"/>
          <w:szCs w:val="24"/>
        </w:rPr>
      </w:pPr>
      <w:r w:rsidRPr="00A53469">
        <w:rPr>
          <w:rFonts w:ascii="Times New Roman" w:hAnsi="Times New Roman" w:cs="Times New Roman"/>
          <w:bCs/>
          <w:sz w:val="24"/>
          <w:szCs w:val="24"/>
        </w:rPr>
        <w:t>Upravljanje razvojem brdsko-planinskih područja</w:t>
      </w:r>
      <w:r w:rsidR="0046674F" w:rsidRPr="00A53469">
        <w:rPr>
          <w:rFonts w:ascii="Times New Roman" w:hAnsi="Times New Roman" w:cs="Times New Roman"/>
          <w:bCs/>
          <w:sz w:val="24"/>
          <w:szCs w:val="24"/>
        </w:rPr>
        <w:t xml:space="preserve"> (u daljnjem tekstu: BPP)</w:t>
      </w:r>
      <w:r w:rsidR="003A56BF" w:rsidRPr="00A53469">
        <w:rPr>
          <w:rFonts w:ascii="Times New Roman" w:hAnsi="Times New Roman" w:cs="Times New Roman"/>
          <w:bCs/>
          <w:sz w:val="24"/>
          <w:szCs w:val="24"/>
        </w:rPr>
        <w:t>,</w:t>
      </w:r>
      <w:r w:rsidRPr="00A53469">
        <w:rPr>
          <w:rFonts w:ascii="Times New Roman" w:hAnsi="Times New Roman" w:cs="Times New Roman"/>
          <w:bCs/>
          <w:sz w:val="24"/>
          <w:szCs w:val="24"/>
        </w:rPr>
        <w:t xml:space="preserve"> kao područja s razvojnim posebnostima predstavlja sastavni dio opće politike regionalnog razvoja Republ</w:t>
      </w:r>
      <w:r w:rsidR="00A43440" w:rsidRPr="00A53469">
        <w:rPr>
          <w:rFonts w:ascii="Times New Roman" w:hAnsi="Times New Roman" w:cs="Times New Roman"/>
          <w:bCs/>
          <w:sz w:val="24"/>
          <w:szCs w:val="24"/>
        </w:rPr>
        <w:t>ike Hrvatske koju provodi Ministarstvo regionalnoga razvoja i fon</w:t>
      </w:r>
      <w:r w:rsidR="00313996" w:rsidRPr="00A53469">
        <w:rPr>
          <w:rFonts w:ascii="Times New Roman" w:hAnsi="Times New Roman" w:cs="Times New Roman"/>
          <w:bCs/>
          <w:sz w:val="24"/>
          <w:szCs w:val="24"/>
        </w:rPr>
        <w:t>dova Europske unije (u daljnjem tekstu:</w:t>
      </w:r>
      <w:r w:rsidR="00A43440" w:rsidRPr="00A53469">
        <w:rPr>
          <w:rFonts w:ascii="Times New Roman" w:hAnsi="Times New Roman" w:cs="Times New Roman"/>
          <w:bCs/>
          <w:sz w:val="24"/>
          <w:szCs w:val="24"/>
        </w:rPr>
        <w:t xml:space="preserve"> MRRFEU)</w:t>
      </w:r>
      <w:r w:rsidRPr="00A53469">
        <w:rPr>
          <w:rFonts w:ascii="Times New Roman" w:hAnsi="Times New Roman" w:cs="Times New Roman"/>
          <w:bCs/>
          <w:sz w:val="24"/>
          <w:szCs w:val="24"/>
        </w:rPr>
        <w:t>.</w:t>
      </w:r>
      <w:r w:rsidR="00F74627" w:rsidRPr="00A53469">
        <w:rPr>
          <w:rFonts w:ascii="Times New Roman" w:hAnsi="Times New Roman" w:cs="Times New Roman"/>
          <w:bCs/>
          <w:sz w:val="24"/>
          <w:szCs w:val="24"/>
        </w:rPr>
        <w:t xml:space="preserve"> Sukladno Zakonu o sustavu strateškog planiranja i upravljanja razvojem Republike Hrvatske </w:t>
      </w:r>
      <w:bookmarkStart w:id="6" w:name="_Hlk85541732"/>
      <w:r w:rsidR="00F74627" w:rsidRPr="00A53469">
        <w:rPr>
          <w:rFonts w:ascii="Times New Roman" w:hAnsi="Times New Roman" w:cs="Times New Roman"/>
          <w:bCs/>
          <w:sz w:val="24"/>
          <w:szCs w:val="24"/>
        </w:rPr>
        <w:t>(</w:t>
      </w:r>
      <w:r w:rsidR="003A56BF" w:rsidRPr="00A53469">
        <w:rPr>
          <w:rFonts w:ascii="Times New Roman" w:hAnsi="Times New Roman" w:cs="Times New Roman"/>
          <w:bCs/>
          <w:sz w:val="24"/>
          <w:szCs w:val="24"/>
        </w:rPr>
        <w:t>„</w:t>
      </w:r>
      <w:r w:rsidR="00F74627" w:rsidRPr="00A53469">
        <w:rPr>
          <w:rFonts w:ascii="Times New Roman" w:hAnsi="Times New Roman" w:cs="Times New Roman"/>
          <w:bCs/>
          <w:sz w:val="24"/>
          <w:szCs w:val="24"/>
        </w:rPr>
        <w:t>N</w:t>
      </w:r>
      <w:r w:rsidR="003A56BF" w:rsidRPr="00A53469">
        <w:rPr>
          <w:rFonts w:ascii="Times New Roman" w:hAnsi="Times New Roman" w:cs="Times New Roman"/>
          <w:bCs/>
          <w:sz w:val="24"/>
          <w:szCs w:val="24"/>
        </w:rPr>
        <w:t>arodne novine“</w:t>
      </w:r>
      <w:r w:rsidR="00EB70FD" w:rsidRPr="00A53469">
        <w:rPr>
          <w:rFonts w:ascii="Times New Roman" w:hAnsi="Times New Roman" w:cs="Times New Roman"/>
          <w:bCs/>
          <w:sz w:val="24"/>
          <w:szCs w:val="24"/>
        </w:rPr>
        <w:t>,</w:t>
      </w:r>
      <w:r w:rsidR="003A56BF" w:rsidRPr="00A53469">
        <w:rPr>
          <w:rFonts w:ascii="Times New Roman" w:hAnsi="Times New Roman" w:cs="Times New Roman"/>
          <w:bCs/>
          <w:sz w:val="24"/>
          <w:szCs w:val="24"/>
        </w:rPr>
        <w:t xml:space="preserve"> broj</w:t>
      </w:r>
      <w:bookmarkEnd w:id="6"/>
      <w:r w:rsidR="003A56BF" w:rsidRPr="00A53469">
        <w:rPr>
          <w:rFonts w:ascii="Times New Roman" w:hAnsi="Times New Roman" w:cs="Times New Roman"/>
          <w:bCs/>
          <w:sz w:val="24"/>
          <w:szCs w:val="24"/>
        </w:rPr>
        <w:t xml:space="preserve"> </w:t>
      </w:r>
      <w:r w:rsidR="00F74627" w:rsidRPr="00A53469">
        <w:rPr>
          <w:rFonts w:ascii="Times New Roman" w:hAnsi="Times New Roman" w:cs="Times New Roman"/>
          <w:bCs/>
          <w:sz w:val="24"/>
          <w:szCs w:val="24"/>
        </w:rPr>
        <w:t>123/17)</w:t>
      </w:r>
      <w:r w:rsidR="009B44A1" w:rsidRPr="00A53469">
        <w:rPr>
          <w:rFonts w:ascii="Times New Roman" w:hAnsi="Times New Roman" w:cs="Times New Roman"/>
          <w:bCs/>
          <w:sz w:val="24"/>
          <w:szCs w:val="24"/>
        </w:rPr>
        <w:t xml:space="preserve">, </w:t>
      </w:r>
      <w:r w:rsidR="00D772DA" w:rsidRPr="00A53469">
        <w:rPr>
          <w:rFonts w:ascii="Times New Roman" w:hAnsi="Times New Roman" w:cs="Times New Roman"/>
          <w:bCs/>
          <w:sz w:val="24"/>
          <w:szCs w:val="24"/>
        </w:rPr>
        <w:t xml:space="preserve">aktivnosti </w:t>
      </w:r>
      <w:r w:rsidR="009B44A1" w:rsidRPr="00A53469">
        <w:rPr>
          <w:rFonts w:ascii="Times New Roman" w:hAnsi="Times New Roman" w:cs="Times New Roman"/>
          <w:bCs/>
          <w:sz w:val="24"/>
          <w:szCs w:val="24"/>
        </w:rPr>
        <w:t>upravljanj</w:t>
      </w:r>
      <w:r w:rsidR="00D772DA" w:rsidRPr="00A53469">
        <w:rPr>
          <w:rFonts w:ascii="Times New Roman" w:hAnsi="Times New Roman" w:cs="Times New Roman"/>
          <w:bCs/>
          <w:sz w:val="24"/>
          <w:szCs w:val="24"/>
        </w:rPr>
        <w:t>a</w:t>
      </w:r>
      <w:r w:rsidR="009B44A1" w:rsidRPr="00A53469">
        <w:rPr>
          <w:rFonts w:ascii="Times New Roman" w:hAnsi="Times New Roman" w:cs="Times New Roman"/>
          <w:bCs/>
          <w:sz w:val="24"/>
          <w:szCs w:val="24"/>
        </w:rPr>
        <w:t xml:space="preserve"> </w:t>
      </w:r>
      <w:r w:rsidR="00CA4E57" w:rsidRPr="00A53469">
        <w:rPr>
          <w:rFonts w:ascii="Times New Roman" w:hAnsi="Times New Roman" w:cs="Times New Roman"/>
          <w:bCs/>
          <w:sz w:val="24"/>
          <w:szCs w:val="24"/>
        </w:rPr>
        <w:t>BPP-om</w:t>
      </w:r>
      <w:r w:rsidR="009B44A1" w:rsidRPr="00A53469">
        <w:rPr>
          <w:rFonts w:ascii="Times New Roman" w:hAnsi="Times New Roman" w:cs="Times New Roman"/>
          <w:bCs/>
          <w:sz w:val="24"/>
          <w:szCs w:val="24"/>
        </w:rPr>
        <w:t xml:space="preserve"> </w:t>
      </w:r>
      <w:r w:rsidR="00DE47D8" w:rsidRPr="00A53469">
        <w:rPr>
          <w:rFonts w:ascii="Times New Roman" w:hAnsi="Times New Roman" w:cs="Times New Roman"/>
          <w:bCs/>
          <w:sz w:val="24"/>
          <w:szCs w:val="24"/>
        </w:rPr>
        <w:t>izvršavaju se temeljem provedbenog programa MRRFEU</w:t>
      </w:r>
      <w:r w:rsidR="00022920" w:rsidRPr="00A53469">
        <w:rPr>
          <w:rFonts w:ascii="Times New Roman" w:hAnsi="Times New Roman" w:cs="Times New Roman"/>
          <w:bCs/>
          <w:sz w:val="24"/>
          <w:szCs w:val="24"/>
        </w:rPr>
        <w:t>-a</w:t>
      </w:r>
      <w:r w:rsidR="00DE47D8" w:rsidRPr="00A53469">
        <w:rPr>
          <w:rFonts w:ascii="Times New Roman" w:hAnsi="Times New Roman" w:cs="Times New Roman"/>
          <w:bCs/>
          <w:sz w:val="24"/>
          <w:szCs w:val="24"/>
        </w:rPr>
        <w:t xml:space="preserve"> </w:t>
      </w:r>
      <w:r w:rsidR="00BC2B1B" w:rsidRPr="00A53469">
        <w:rPr>
          <w:rFonts w:ascii="Times New Roman" w:hAnsi="Times New Roman" w:cs="Times New Roman"/>
          <w:bCs/>
          <w:sz w:val="24"/>
          <w:szCs w:val="24"/>
        </w:rPr>
        <w:t>koji mora</w:t>
      </w:r>
      <w:r w:rsidR="009B44A1" w:rsidRPr="00A53469">
        <w:rPr>
          <w:rFonts w:ascii="Times New Roman" w:hAnsi="Times New Roman" w:cs="Times New Roman"/>
          <w:bCs/>
          <w:sz w:val="24"/>
          <w:szCs w:val="24"/>
        </w:rPr>
        <w:t xml:space="preserve"> biti usklađen s aktima </w:t>
      </w:r>
      <w:r w:rsidR="00D772DA" w:rsidRPr="00A53469">
        <w:rPr>
          <w:rFonts w:ascii="Times New Roman" w:hAnsi="Times New Roman" w:cs="Times New Roman"/>
          <w:bCs/>
          <w:sz w:val="24"/>
          <w:szCs w:val="24"/>
        </w:rPr>
        <w:t>strateškog planiranja više hijerarhijske razine</w:t>
      </w:r>
      <w:r w:rsidR="00022920" w:rsidRPr="00A53469">
        <w:rPr>
          <w:rFonts w:ascii="Times New Roman" w:hAnsi="Times New Roman" w:cs="Times New Roman"/>
          <w:bCs/>
          <w:sz w:val="24"/>
          <w:szCs w:val="24"/>
        </w:rPr>
        <w:t>, ali</w:t>
      </w:r>
      <w:r w:rsidR="00D772DA" w:rsidRPr="00A53469">
        <w:rPr>
          <w:rFonts w:ascii="Times New Roman" w:hAnsi="Times New Roman" w:cs="Times New Roman"/>
          <w:bCs/>
          <w:sz w:val="24"/>
          <w:szCs w:val="24"/>
        </w:rPr>
        <w:t xml:space="preserve"> </w:t>
      </w:r>
      <w:r w:rsidR="00BC2B1B" w:rsidRPr="00A53469">
        <w:rPr>
          <w:rFonts w:ascii="Times New Roman" w:hAnsi="Times New Roman" w:cs="Times New Roman"/>
          <w:bCs/>
          <w:sz w:val="24"/>
          <w:szCs w:val="24"/>
        </w:rPr>
        <w:t xml:space="preserve">i komplementaran aktima iste hijerarhijske razine </w:t>
      </w:r>
      <w:r w:rsidR="00D772DA" w:rsidRPr="00A53469">
        <w:rPr>
          <w:rFonts w:ascii="Times New Roman" w:hAnsi="Times New Roman" w:cs="Times New Roman"/>
          <w:bCs/>
          <w:sz w:val="24"/>
          <w:szCs w:val="24"/>
        </w:rPr>
        <w:t>(</w:t>
      </w:r>
      <w:r w:rsidR="00EB70FD" w:rsidRPr="00A53469">
        <w:rPr>
          <w:rFonts w:ascii="Times New Roman" w:hAnsi="Times New Roman" w:cs="Times New Roman"/>
          <w:bCs/>
          <w:sz w:val="24"/>
          <w:szCs w:val="24"/>
        </w:rPr>
        <w:t>P</w:t>
      </w:r>
      <w:r w:rsidR="00D772DA" w:rsidRPr="00A53469">
        <w:rPr>
          <w:rFonts w:ascii="Times New Roman" w:hAnsi="Times New Roman" w:cs="Times New Roman"/>
          <w:bCs/>
          <w:sz w:val="24"/>
          <w:szCs w:val="24"/>
        </w:rPr>
        <w:t>oglavlje 2</w:t>
      </w:r>
      <w:r w:rsidR="00BC2B1B" w:rsidRPr="00A53469">
        <w:rPr>
          <w:rFonts w:ascii="Times New Roman" w:hAnsi="Times New Roman" w:cs="Times New Roman"/>
          <w:bCs/>
          <w:sz w:val="24"/>
          <w:szCs w:val="24"/>
        </w:rPr>
        <w:t xml:space="preserve"> i 4</w:t>
      </w:r>
      <w:r w:rsidR="00D772DA" w:rsidRPr="00A53469">
        <w:rPr>
          <w:rFonts w:ascii="Times New Roman" w:hAnsi="Times New Roman" w:cs="Times New Roman"/>
          <w:bCs/>
          <w:sz w:val="24"/>
          <w:szCs w:val="24"/>
        </w:rPr>
        <w:t>)</w:t>
      </w:r>
      <w:r w:rsidR="00DE47D8" w:rsidRPr="00A53469">
        <w:rPr>
          <w:rFonts w:ascii="Times New Roman" w:hAnsi="Times New Roman" w:cs="Times New Roman"/>
          <w:bCs/>
          <w:sz w:val="24"/>
          <w:szCs w:val="24"/>
        </w:rPr>
        <w:t xml:space="preserve">. </w:t>
      </w:r>
      <w:r w:rsidR="00C63A2A" w:rsidRPr="00A53469">
        <w:rPr>
          <w:rFonts w:ascii="Times New Roman" w:hAnsi="Times New Roman" w:cs="Times New Roman"/>
          <w:bCs/>
          <w:sz w:val="24"/>
          <w:szCs w:val="24"/>
        </w:rPr>
        <w:t xml:space="preserve">Zakonom o brdsko-planinskim područjima </w:t>
      </w:r>
      <w:r w:rsidR="00EB70FD" w:rsidRPr="00A53469">
        <w:rPr>
          <w:rFonts w:ascii="Times New Roman" w:hAnsi="Times New Roman" w:cs="Times New Roman"/>
          <w:bCs/>
          <w:sz w:val="24"/>
          <w:szCs w:val="24"/>
        </w:rPr>
        <w:t xml:space="preserve">(„Narodne novine“, broj </w:t>
      </w:r>
      <w:r w:rsidR="00C63A2A" w:rsidRPr="00A53469">
        <w:rPr>
          <w:rFonts w:ascii="Times New Roman" w:hAnsi="Times New Roman" w:cs="Times New Roman"/>
          <w:bCs/>
          <w:sz w:val="24"/>
          <w:szCs w:val="24"/>
        </w:rPr>
        <w:t>118/18</w:t>
      </w:r>
      <w:r w:rsidR="00EB70FD" w:rsidRPr="00A53469">
        <w:rPr>
          <w:rFonts w:ascii="Times New Roman" w:hAnsi="Times New Roman" w:cs="Times New Roman"/>
          <w:bCs/>
          <w:sz w:val="24"/>
          <w:szCs w:val="24"/>
        </w:rPr>
        <w:t>)</w:t>
      </w:r>
      <w:r w:rsidR="00C63A2A" w:rsidRPr="00A53469">
        <w:rPr>
          <w:rFonts w:ascii="Times New Roman" w:hAnsi="Times New Roman" w:cs="Times New Roman"/>
          <w:bCs/>
          <w:sz w:val="24"/>
          <w:szCs w:val="24"/>
        </w:rPr>
        <w:t xml:space="preserve"> </w:t>
      </w:r>
      <w:r w:rsidR="00EB70FD" w:rsidRPr="00A53469">
        <w:rPr>
          <w:rFonts w:ascii="Times New Roman" w:hAnsi="Times New Roman" w:cs="Times New Roman"/>
          <w:bCs/>
          <w:sz w:val="24"/>
          <w:szCs w:val="24"/>
        </w:rPr>
        <w:t>(</w:t>
      </w:r>
      <w:r w:rsidR="00C63A2A" w:rsidRPr="00A53469">
        <w:rPr>
          <w:rFonts w:ascii="Times New Roman" w:hAnsi="Times New Roman" w:cs="Times New Roman"/>
          <w:bCs/>
          <w:sz w:val="24"/>
          <w:szCs w:val="24"/>
        </w:rPr>
        <w:t>u daljnjem tekstu: Zakon) određena</w:t>
      </w:r>
      <w:r w:rsidR="00EB70FD" w:rsidRPr="00A53469">
        <w:rPr>
          <w:rFonts w:ascii="Times New Roman" w:hAnsi="Times New Roman" w:cs="Times New Roman"/>
          <w:bCs/>
          <w:sz w:val="24"/>
          <w:szCs w:val="24"/>
        </w:rPr>
        <w:t xml:space="preserve"> je</w:t>
      </w:r>
      <w:r w:rsidR="00C63A2A" w:rsidRPr="00A53469">
        <w:rPr>
          <w:rFonts w:ascii="Times New Roman" w:hAnsi="Times New Roman" w:cs="Times New Roman"/>
          <w:bCs/>
          <w:sz w:val="24"/>
          <w:szCs w:val="24"/>
        </w:rPr>
        <w:t xml:space="preserve"> obveza izrade Programa razvoja brdsko-planinskih područja</w:t>
      </w:r>
      <w:r w:rsidR="00CA4E57" w:rsidRPr="00A53469">
        <w:rPr>
          <w:rFonts w:ascii="Times New Roman" w:hAnsi="Times New Roman" w:cs="Times New Roman"/>
          <w:bCs/>
          <w:sz w:val="24"/>
          <w:szCs w:val="24"/>
        </w:rPr>
        <w:t xml:space="preserve"> (u daljnjem tekstu: Program) </w:t>
      </w:r>
      <w:r w:rsidR="00265C5B" w:rsidRPr="00A53469">
        <w:rPr>
          <w:rFonts w:ascii="Times New Roman" w:hAnsi="Times New Roman" w:cs="Times New Roman"/>
          <w:bCs/>
          <w:sz w:val="24"/>
          <w:szCs w:val="24"/>
        </w:rPr>
        <w:t>kojim se utvrđuju</w:t>
      </w:r>
      <w:r w:rsidR="009E0C0C" w:rsidRPr="00A53469">
        <w:rPr>
          <w:rFonts w:ascii="Times New Roman" w:hAnsi="Times New Roman" w:cs="Times New Roman"/>
          <w:bCs/>
          <w:sz w:val="24"/>
          <w:szCs w:val="24"/>
        </w:rPr>
        <w:t xml:space="preserve"> odgovarajuć</w:t>
      </w:r>
      <w:r w:rsidR="00265C5B" w:rsidRPr="00A53469">
        <w:rPr>
          <w:rFonts w:ascii="Times New Roman" w:hAnsi="Times New Roman" w:cs="Times New Roman"/>
          <w:bCs/>
          <w:sz w:val="24"/>
          <w:szCs w:val="24"/>
        </w:rPr>
        <w:t>e</w:t>
      </w:r>
      <w:r w:rsidR="009E0C0C" w:rsidRPr="00A53469">
        <w:rPr>
          <w:rFonts w:ascii="Times New Roman" w:hAnsi="Times New Roman" w:cs="Times New Roman"/>
          <w:bCs/>
          <w:sz w:val="24"/>
          <w:szCs w:val="24"/>
        </w:rPr>
        <w:t xml:space="preserve"> </w:t>
      </w:r>
      <w:r w:rsidR="00C63A2A" w:rsidRPr="00A53469">
        <w:rPr>
          <w:rFonts w:ascii="Times New Roman" w:hAnsi="Times New Roman" w:cs="Times New Roman"/>
          <w:bCs/>
          <w:sz w:val="24"/>
          <w:szCs w:val="24"/>
        </w:rPr>
        <w:t>mjer</w:t>
      </w:r>
      <w:r w:rsidR="009E0C0C" w:rsidRPr="00A53469">
        <w:rPr>
          <w:rFonts w:ascii="Times New Roman" w:hAnsi="Times New Roman" w:cs="Times New Roman"/>
          <w:bCs/>
          <w:sz w:val="24"/>
          <w:szCs w:val="24"/>
        </w:rPr>
        <w:t>e</w:t>
      </w:r>
      <w:r w:rsidR="00C63A2A" w:rsidRPr="00A53469">
        <w:rPr>
          <w:rFonts w:ascii="Times New Roman" w:hAnsi="Times New Roman" w:cs="Times New Roman"/>
          <w:bCs/>
          <w:sz w:val="24"/>
          <w:szCs w:val="24"/>
        </w:rPr>
        <w:t xml:space="preserve"> i projekt</w:t>
      </w:r>
      <w:r w:rsidR="00265C5B" w:rsidRPr="00A53469">
        <w:rPr>
          <w:rFonts w:ascii="Times New Roman" w:hAnsi="Times New Roman" w:cs="Times New Roman"/>
          <w:bCs/>
          <w:sz w:val="24"/>
          <w:szCs w:val="24"/>
        </w:rPr>
        <w:t>i</w:t>
      </w:r>
      <w:r w:rsidR="00C63A2A" w:rsidRPr="00A53469">
        <w:rPr>
          <w:rFonts w:ascii="Times New Roman" w:hAnsi="Times New Roman" w:cs="Times New Roman"/>
          <w:bCs/>
          <w:sz w:val="24"/>
          <w:szCs w:val="24"/>
        </w:rPr>
        <w:t xml:space="preserve"> </w:t>
      </w:r>
      <w:r w:rsidR="00265C5B" w:rsidRPr="00A53469">
        <w:rPr>
          <w:rFonts w:ascii="Times New Roman" w:hAnsi="Times New Roman" w:cs="Times New Roman"/>
          <w:bCs/>
          <w:sz w:val="24"/>
          <w:szCs w:val="24"/>
        </w:rPr>
        <w:t xml:space="preserve">za </w:t>
      </w:r>
      <w:r w:rsidR="00C63A2A" w:rsidRPr="00A53469">
        <w:rPr>
          <w:rFonts w:ascii="Times New Roman" w:hAnsi="Times New Roman" w:cs="Times New Roman"/>
          <w:bCs/>
          <w:sz w:val="24"/>
          <w:szCs w:val="24"/>
        </w:rPr>
        <w:t xml:space="preserve">poticanje razvoja </w:t>
      </w:r>
      <w:r w:rsidR="00CA4E57" w:rsidRPr="00A53469">
        <w:rPr>
          <w:rFonts w:ascii="Times New Roman" w:hAnsi="Times New Roman" w:cs="Times New Roman"/>
          <w:bCs/>
          <w:sz w:val="24"/>
          <w:szCs w:val="24"/>
        </w:rPr>
        <w:t>BPP-a</w:t>
      </w:r>
      <w:r w:rsidR="00C63A2A" w:rsidRPr="00A53469">
        <w:rPr>
          <w:rFonts w:ascii="Times New Roman" w:hAnsi="Times New Roman" w:cs="Times New Roman"/>
          <w:bCs/>
          <w:sz w:val="24"/>
          <w:szCs w:val="24"/>
        </w:rPr>
        <w:t xml:space="preserve">. </w:t>
      </w:r>
      <w:r w:rsidR="00265C5B" w:rsidRPr="00A53469">
        <w:rPr>
          <w:rFonts w:ascii="Times New Roman" w:hAnsi="Times New Roman" w:cs="Times New Roman"/>
          <w:bCs/>
          <w:sz w:val="24"/>
          <w:szCs w:val="24"/>
        </w:rPr>
        <w:t xml:space="preserve">Vlada Republike Hrvatske, na prijedlog </w:t>
      </w:r>
      <w:r w:rsidR="001A2911" w:rsidRPr="00A53469">
        <w:rPr>
          <w:rFonts w:ascii="Times New Roman" w:hAnsi="Times New Roman" w:cs="Times New Roman"/>
          <w:bCs/>
          <w:sz w:val="24"/>
          <w:szCs w:val="24"/>
        </w:rPr>
        <w:t>MRRFEU-a</w:t>
      </w:r>
      <w:r w:rsidR="00265C5B" w:rsidRPr="00A53469">
        <w:rPr>
          <w:rFonts w:ascii="Times New Roman" w:hAnsi="Times New Roman" w:cs="Times New Roman"/>
          <w:bCs/>
          <w:sz w:val="24"/>
          <w:szCs w:val="24"/>
        </w:rPr>
        <w:t xml:space="preserve">, donosi </w:t>
      </w:r>
      <w:r w:rsidR="008E35D2" w:rsidRPr="00A53469">
        <w:rPr>
          <w:rFonts w:ascii="Times New Roman" w:hAnsi="Times New Roman" w:cs="Times New Roman"/>
          <w:bCs/>
          <w:sz w:val="24"/>
          <w:szCs w:val="24"/>
        </w:rPr>
        <w:t>Program na razdoblje od četiri godine</w:t>
      </w:r>
      <w:r w:rsidR="007B1E5B" w:rsidRPr="00A53469">
        <w:rPr>
          <w:rFonts w:ascii="Times New Roman" w:hAnsi="Times New Roman" w:cs="Times New Roman"/>
          <w:bCs/>
          <w:sz w:val="24"/>
          <w:szCs w:val="24"/>
        </w:rPr>
        <w:t xml:space="preserve">. </w:t>
      </w:r>
      <w:r w:rsidR="00C83055" w:rsidRPr="00A53469">
        <w:rPr>
          <w:rFonts w:ascii="Times New Roman" w:hAnsi="Times New Roman" w:cs="Times New Roman"/>
          <w:bCs/>
          <w:sz w:val="24"/>
          <w:szCs w:val="24"/>
        </w:rPr>
        <w:t>Na temelju donesenog četverogodišnjeg Programa</w:t>
      </w:r>
      <w:r w:rsidR="00C63A2A" w:rsidRPr="00A53469">
        <w:rPr>
          <w:rFonts w:ascii="Times New Roman" w:hAnsi="Times New Roman" w:cs="Times New Roman"/>
          <w:bCs/>
          <w:sz w:val="24"/>
          <w:szCs w:val="24"/>
        </w:rPr>
        <w:t xml:space="preserve">, </w:t>
      </w:r>
      <w:bookmarkStart w:id="7" w:name="_Hlk14987623"/>
      <w:r w:rsidR="00C63A2A" w:rsidRPr="00A53469">
        <w:rPr>
          <w:rFonts w:ascii="Times New Roman" w:hAnsi="Times New Roman" w:cs="Times New Roman"/>
          <w:bCs/>
          <w:sz w:val="24"/>
          <w:szCs w:val="24"/>
        </w:rPr>
        <w:t>MRRFEU</w:t>
      </w:r>
      <w:bookmarkEnd w:id="7"/>
      <w:r w:rsidR="00C63A2A" w:rsidRPr="00A53469">
        <w:rPr>
          <w:rFonts w:ascii="Times New Roman" w:hAnsi="Times New Roman" w:cs="Times New Roman"/>
          <w:bCs/>
          <w:sz w:val="24"/>
          <w:szCs w:val="24"/>
        </w:rPr>
        <w:t xml:space="preserve"> kao nositelj upravljanja razvojem </w:t>
      </w:r>
      <w:r w:rsidR="00CA4E57" w:rsidRPr="00A53469">
        <w:rPr>
          <w:rFonts w:ascii="Times New Roman" w:hAnsi="Times New Roman" w:cs="Times New Roman"/>
          <w:bCs/>
          <w:sz w:val="24"/>
          <w:szCs w:val="24"/>
        </w:rPr>
        <w:t>BPP-a</w:t>
      </w:r>
      <w:r w:rsidR="00C83055" w:rsidRPr="00A53469">
        <w:rPr>
          <w:rFonts w:ascii="Times New Roman" w:hAnsi="Times New Roman" w:cs="Times New Roman"/>
          <w:bCs/>
          <w:sz w:val="24"/>
          <w:szCs w:val="24"/>
        </w:rPr>
        <w:t xml:space="preserve"> dužno je donijeti </w:t>
      </w:r>
      <w:r w:rsidR="00C63A2A" w:rsidRPr="00A53469">
        <w:rPr>
          <w:rFonts w:ascii="Times New Roman" w:hAnsi="Times New Roman" w:cs="Times New Roman"/>
          <w:bCs/>
          <w:sz w:val="24"/>
          <w:szCs w:val="24"/>
        </w:rPr>
        <w:t>Godišnji plan provedbe Programa (čl</w:t>
      </w:r>
      <w:r w:rsidR="004C0192" w:rsidRPr="00A53469">
        <w:rPr>
          <w:rFonts w:ascii="Times New Roman" w:hAnsi="Times New Roman" w:cs="Times New Roman"/>
          <w:bCs/>
          <w:sz w:val="24"/>
          <w:szCs w:val="24"/>
        </w:rPr>
        <w:t xml:space="preserve">anak </w:t>
      </w:r>
      <w:r w:rsidR="00C63A2A" w:rsidRPr="00A53469">
        <w:rPr>
          <w:rFonts w:ascii="Times New Roman" w:hAnsi="Times New Roman" w:cs="Times New Roman"/>
          <w:bCs/>
          <w:sz w:val="24"/>
          <w:szCs w:val="24"/>
        </w:rPr>
        <w:t>19</w:t>
      </w:r>
      <w:r w:rsidR="0024480D" w:rsidRPr="00A53469">
        <w:rPr>
          <w:rFonts w:ascii="Times New Roman" w:hAnsi="Times New Roman" w:cs="Times New Roman"/>
          <w:bCs/>
          <w:sz w:val="24"/>
          <w:szCs w:val="24"/>
        </w:rPr>
        <w:t>.</w:t>
      </w:r>
      <w:r w:rsidR="00C63A2A" w:rsidRPr="00A53469">
        <w:rPr>
          <w:rFonts w:ascii="Times New Roman" w:hAnsi="Times New Roman" w:cs="Times New Roman"/>
          <w:bCs/>
          <w:sz w:val="24"/>
          <w:szCs w:val="24"/>
        </w:rPr>
        <w:t xml:space="preserve"> Zakona)</w:t>
      </w:r>
      <w:r w:rsidR="00C83055" w:rsidRPr="00A53469">
        <w:rPr>
          <w:rFonts w:ascii="Times New Roman" w:hAnsi="Times New Roman" w:cs="Times New Roman"/>
          <w:bCs/>
          <w:sz w:val="24"/>
          <w:szCs w:val="24"/>
        </w:rPr>
        <w:t xml:space="preserve"> koji mora sadržavati </w:t>
      </w:r>
      <w:r w:rsidR="00C63A2A" w:rsidRPr="00A53469">
        <w:rPr>
          <w:rFonts w:ascii="Times New Roman" w:hAnsi="Times New Roman" w:cs="Times New Roman"/>
          <w:bCs/>
          <w:sz w:val="24"/>
          <w:szCs w:val="24"/>
        </w:rPr>
        <w:t>plan provedbe pojedinih poticajnih mjera, aktivnosti, potrebna sredstva, izvore i način</w:t>
      </w:r>
      <w:r w:rsidR="00C83055" w:rsidRPr="00A53469">
        <w:rPr>
          <w:rFonts w:ascii="Times New Roman" w:hAnsi="Times New Roman" w:cs="Times New Roman"/>
          <w:bCs/>
          <w:sz w:val="24"/>
          <w:szCs w:val="24"/>
        </w:rPr>
        <w:t>e</w:t>
      </w:r>
      <w:r w:rsidR="00C63A2A" w:rsidRPr="00A53469">
        <w:rPr>
          <w:rFonts w:ascii="Times New Roman" w:hAnsi="Times New Roman" w:cs="Times New Roman"/>
          <w:bCs/>
          <w:sz w:val="24"/>
          <w:szCs w:val="24"/>
        </w:rPr>
        <w:t xml:space="preserve"> korištenja sredstava te metodologiju praćenja i izvještavanja</w:t>
      </w:r>
      <w:r w:rsidR="00C83055" w:rsidRPr="00A53469">
        <w:rPr>
          <w:rFonts w:ascii="Times New Roman" w:hAnsi="Times New Roman" w:cs="Times New Roman"/>
          <w:bCs/>
          <w:sz w:val="24"/>
          <w:szCs w:val="24"/>
        </w:rPr>
        <w:t xml:space="preserve"> </w:t>
      </w:r>
      <w:r w:rsidR="00022920" w:rsidRPr="00A53469">
        <w:rPr>
          <w:rFonts w:ascii="Times New Roman" w:hAnsi="Times New Roman" w:cs="Times New Roman"/>
          <w:bCs/>
          <w:sz w:val="24"/>
          <w:szCs w:val="24"/>
        </w:rPr>
        <w:t xml:space="preserve">njegove </w:t>
      </w:r>
      <w:r w:rsidR="00C83055" w:rsidRPr="00A53469">
        <w:rPr>
          <w:rFonts w:ascii="Times New Roman" w:hAnsi="Times New Roman" w:cs="Times New Roman"/>
          <w:bCs/>
          <w:sz w:val="24"/>
          <w:szCs w:val="24"/>
        </w:rPr>
        <w:t>realizacije.</w:t>
      </w:r>
    </w:p>
    <w:p w14:paraId="3187ADFB" w14:textId="77777777" w:rsidR="00C63A2A" w:rsidRPr="00A53469" w:rsidRDefault="00C63A2A" w:rsidP="00A53469">
      <w:pPr>
        <w:spacing w:before="0" w:after="0"/>
        <w:jc w:val="both"/>
        <w:rPr>
          <w:rFonts w:ascii="Times New Roman" w:hAnsi="Times New Roman" w:cs="Times New Roman"/>
          <w:bCs/>
          <w:color w:val="000000" w:themeColor="text1"/>
          <w:sz w:val="24"/>
          <w:szCs w:val="24"/>
        </w:rPr>
      </w:pPr>
    </w:p>
    <w:p w14:paraId="3D2A3D84" w14:textId="264B9B4E" w:rsidR="00C63A2A" w:rsidRPr="00A53469" w:rsidRDefault="00C63A2A" w:rsidP="00A53469">
      <w:pPr>
        <w:spacing w:before="0" w:after="0"/>
        <w:jc w:val="both"/>
        <w:rPr>
          <w:rFonts w:ascii="Times New Roman" w:hAnsi="Times New Roman" w:cs="Times New Roman"/>
          <w:bCs/>
          <w:sz w:val="24"/>
          <w:szCs w:val="24"/>
        </w:rPr>
      </w:pPr>
      <w:r w:rsidRPr="00A53469">
        <w:rPr>
          <w:rFonts w:ascii="Times New Roman" w:hAnsi="Times New Roman" w:cs="Times New Roman"/>
          <w:bCs/>
          <w:sz w:val="24"/>
          <w:szCs w:val="24"/>
        </w:rPr>
        <w:t xml:space="preserve">Na osnovu </w:t>
      </w:r>
      <w:r w:rsidR="00C83055" w:rsidRPr="00A53469">
        <w:rPr>
          <w:rFonts w:ascii="Times New Roman" w:hAnsi="Times New Roman" w:cs="Times New Roman"/>
          <w:bCs/>
          <w:sz w:val="24"/>
          <w:szCs w:val="24"/>
        </w:rPr>
        <w:t xml:space="preserve">prethodno </w:t>
      </w:r>
      <w:r w:rsidRPr="00A53469">
        <w:rPr>
          <w:rFonts w:ascii="Times New Roman" w:hAnsi="Times New Roman" w:cs="Times New Roman"/>
          <w:bCs/>
          <w:sz w:val="24"/>
          <w:szCs w:val="24"/>
        </w:rPr>
        <w:t>navedene zakonske obveze</w:t>
      </w:r>
      <w:r w:rsidR="00EB70FD" w:rsidRPr="00A53469">
        <w:rPr>
          <w:rFonts w:ascii="Times New Roman" w:hAnsi="Times New Roman" w:cs="Times New Roman"/>
          <w:bCs/>
          <w:sz w:val="24"/>
          <w:szCs w:val="24"/>
        </w:rPr>
        <w:t>,</w:t>
      </w:r>
      <w:r w:rsidR="00C94D5D" w:rsidRPr="00A53469">
        <w:rPr>
          <w:rFonts w:ascii="Times New Roman" w:hAnsi="Times New Roman" w:cs="Times New Roman"/>
          <w:bCs/>
          <w:sz w:val="24"/>
          <w:szCs w:val="24"/>
        </w:rPr>
        <w:t xml:space="preserve"> </w:t>
      </w:r>
      <w:r w:rsidRPr="00A53469">
        <w:rPr>
          <w:rFonts w:ascii="Times New Roman" w:hAnsi="Times New Roman" w:cs="Times New Roman"/>
          <w:bCs/>
          <w:sz w:val="24"/>
          <w:szCs w:val="24"/>
        </w:rPr>
        <w:t>MRRFEU</w:t>
      </w:r>
      <w:r w:rsidR="001A2911" w:rsidRPr="00A53469">
        <w:rPr>
          <w:rFonts w:ascii="Times New Roman" w:hAnsi="Times New Roman" w:cs="Times New Roman"/>
          <w:bCs/>
          <w:sz w:val="24"/>
          <w:szCs w:val="24"/>
        </w:rPr>
        <w:t xml:space="preserve"> </w:t>
      </w:r>
      <w:r w:rsidR="00280D61" w:rsidRPr="00A53469">
        <w:rPr>
          <w:rFonts w:ascii="Times New Roman" w:hAnsi="Times New Roman" w:cs="Times New Roman"/>
          <w:bCs/>
          <w:sz w:val="24"/>
          <w:szCs w:val="24"/>
        </w:rPr>
        <w:t xml:space="preserve">je </w:t>
      </w:r>
      <w:r w:rsidR="001A2911" w:rsidRPr="00A53469">
        <w:rPr>
          <w:rFonts w:ascii="Times New Roman" w:hAnsi="Times New Roman" w:cs="Times New Roman"/>
          <w:bCs/>
          <w:sz w:val="24"/>
          <w:szCs w:val="24"/>
        </w:rPr>
        <w:t>pristupilo</w:t>
      </w:r>
      <w:r w:rsidRPr="00A53469">
        <w:rPr>
          <w:rFonts w:ascii="Times New Roman" w:hAnsi="Times New Roman" w:cs="Times New Roman"/>
          <w:bCs/>
          <w:sz w:val="24"/>
          <w:szCs w:val="24"/>
        </w:rPr>
        <w:t xml:space="preserve"> izradi Program</w:t>
      </w:r>
      <w:bookmarkStart w:id="8" w:name="_Hlk85792987"/>
      <w:r w:rsidR="00CA4E57" w:rsidRPr="00A53469">
        <w:rPr>
          <w:rFonts w:ascii="Times New Roman" w:hAnsi="Times New Roman" w:cs="Times New Roman"/>
          <w:bCs/>
          <w:sz w:val="24"/>
          <w:szCs w:val="24"/>
        </w:rPr>
        <w:t>a, a</w:t>
      </w:r>
      <w:bookmarkEnd w:id="8"/>
      <w:r w:rsidR="00CA4E57" w:rsidRPr="00A53469">
        <w:rPr>
          <w:rFonts w:ascii="Times New Roman" w:hAnsi="Times New Roman" w:cs="Times New Roman"/>
          <w:bCs/>
          <w:sz w:val="24"/>
          <w:szCs w:val="24"/>
        </w:rPr>
        <w:t xml:space="preserve"> u</w:t>
      </w:r>
      <w:r w:rsidR="00B2560A" w:rsidRPr="00A53469">
        <w:rPr>
          <w:rFonts w:ascii="Times New Roman" w:hAnsi="Times New Roman" w:cs="Times New Roman"/>
          <w:color w:val="000000"/>
          <w:sz w:val="24"/>
          <w:szCs w:val="24"/>
          <w:shd w:val="clear" w:color="auto" w:fill="FFFFFF"/>
        </w:rPr>
        <w:t xml:space="preserve"> svrhu izrade</w:t>
      </w:r>
      <w:r w:rsidR="00EB70FD" w:rsidRPr="00A53469">
        <w:rPr>
          <w:rFonts w:ascii="Times New Roman" w:hAnsi="Times New Roman" w:cs="Times New Roman"/>
          <w:color w:val="000000"/>
          <w:sz w:val="24"/>
          <w:szCs w:val="24"/>
          <w:shd w:val="clear" w:color="auto" w:fill="FFFFFF"/>
        </w:rPr>
        <w:t xml:space="preserve"> Programa,</w:t>
      </w:r>
      <w:r w:rsidR="00B2560A" w:rsidRPr="00A53469">
        <w:rPr>
          <w:rFonts w:ascii="Times New Roman" w:hAnsi="Times New Roman" w:cs="Times New Roman"/>
          <w:color w:val="000000"/>
          <w:sz w:val="24"/>
          <w:szCs w:val="24"/>
          <w:shd w:val="clear" w:color="auto" w:fill="FFFFFF"/>
        </w:rPr>
        <w:t xml:space="preserve"> osnovalo</w:t>
      </w:r>
      <w:r w:rsidR="00CA4E57" w:rsidRPr="00A53469">
        <w:rPr>
          <w:rFonts w:ascii="Times New Roman" w:hAnsi="Times New Roman" w:cs="Times New Roman"/>
          <w:color w:val="000000"/>
          <w:sz w:val="24"/>
          <w:szCs w:val="24"/>
          <w:shd w:val="clear" w:color="auto" w:fill="FFFFFF"/>
        </w:rPr>
        <w:t xml:space="preserve"> je</w:t>
      </w:r>
      <w:r w:rsidR="00B2560A" w:rsidRPr="00A53469">
        <w:rPr>
          <w:rFonts w:ascii="Times New Roman" w:hAnsi="Times New Roman" w:cs="Times New Roman"/>
          <w:color w:val="000000"/>
          <w:sz w:val="24"/>
          <w:szCs w:val="24"/>
          <w:shd w:val="clear" w:color="auto" w:fill="FFFFFF"/>
        </w:rPr>
        <w:t xml:space="preserve"> Radnu skupinu, koju su činili predstavnici tijela državne uprave, jedinica lokalne i područne (regionalne) samouprav</w:t>
      </w:r>
      <w:r w:rsidR="00445287" w:rsidRPr="00A53469">
        <w:rPr>
          <w:rFonts w:ascii="Times New Roman" w:hAnsi="Times New Roman" w:cs="Times New Roman"/>
          <w:color w:val="000000"/>
          <w:sz w:val="24"/>
          <w:szCs w:val="24"/>
          <w:shd w:val="clear" w:color="auto" w:fill="FFFFFF"/>
        </w:rPr>
        <w:t>e (u daljnjem tekstu: JLP(R)S) i razvojnih agencija.</w:t>
      </w:r>
    </w:p>
    <w:p w14:paraId="1886C7CC" w14:textId="77777777" w:rsidR="00022920" w:rsidRPr="00A53469" w:rsidRDefault="00022920" w:rsidP="00A53469">
      <w:pPr>
        <w:spacing w:before="0" w:after="0"/>
        <w:jc w:val="both"/>
        <w:rPr>
          <w:rFonts w:ascii="Times New Roman" w:hAnsi="Times New Roman" w:cs="Times New Roman"/>
          <w:bCs/>
          <w:sz w:val="24"/>
          <w:szCs w:val="24"/>
        </w:rPr>
      </w:pPr>
    </w:p>
    <w:p w14:paraId="05ABA498" w14:textId="46295412" w:rsidR="00C63A2A" w:rsidRPr="00A53469" w:rsidRDefault="00C63A2A" w:rsidP="00A53469">
      <w:pPr>
        <w:spacing w:before="0" w:after="0"/>
        <w:jc w:val="both"/>
        <w:rPr>
          <w:rFonts w:ascii="Times New Roman" w:hAnsi="Times New Roman" w:cs="Times New Roman"/>
          <w:bCs/>
          <w:sz w:val="24"/>
          <w:szCs w:val="24"/>
        </w:rPr>
      </w:pPr>
      <w:r w:rsidRPr="00A53469">
        <w:rPr>
          <w:rFonts w:ascii="Times New Roman" w:hAnsi="Times New Roman" w:cs="Times New Roman"/>
          <w:bCs/>
          <w:sz w:val="24"/>
          <w:szCs w:val="24"/>
        </w:rPr>
        <w:t xml:space="preserve">Svrha izrade ovog Programa je kreiranje </w:t>
      </w:r>
      <w:r w:rsidR="00280D61" w:rsidRPr="00A53469">
        <w:rPr>
          <w:rFonts w:ascii="Times New Roman" w:hAnsi="Times New Roman" w:cs="Times New Roman"/>
          <w:bCs/>
          <w:sz w:val="24"/>
          <w:szCs w:val="24"/>
        </w:rPr>
        <w:t xml:space="preserve">četverogodišnjeg </w:t>
      </w:r>
      <w:r w:rsidRPr="00A53469">
        <w:rPr>
          <w:rFonts w:ascii="Times New Roman" w:hAnsi="Times New Roman" w:cs="Times New Roman"/>
          <w:bCs/>
          <w:sz w:val="24"/>
          <w:szCs w:val="24"/>
        </w:rPr>
        <w:t>programskog okvira za djelovanje MRRFEU</w:t>
      </w:r>
      <w:r w:rsidR="00C83055" w:rsidRPr="00A53469">
        <w:rPr>
          <w:rFonts w:ascii="Times New Roman" w:hAnsi="Times New Roman" w:cs="Times New Roman"/>
          <w:bCs/>
          <w:sz w:val="24"/>
          <w:szCs w:val="24"/>
        </w:rPr>
        <w:t>-a</w:t>
      </w:r>
      <w:r w:rsidRPr="00A53469">
        <w:rPr>
          <w:rFonts w:ascii="Times New Roman" w:hAnsi="Times New Roman" w:cs="Times New Roman"/>
          <w:bCs/>
          <w:sz w:val="24"/>
          <w:szCs w:val="24"/>
        </w:rPr>
        <w:t xml:space="preserve"> i svih ključnih dionika razvoj</w:t>
      </w:r>
      <w:r w:rsidR="00280D61" w:rsidRPr="00A53469">
        <w:rPr>
          <w:rFonts w:ascii="Times New Roman" w:hAnsi="Times New Roman" w:cs="Times New Roman"/>
          <w:bCs/>
          <w:sz w:val="24"/>
          <w:szCs w:val="24"/>
        </w:rPr>
        <w:t>a</w:t>
      </w:r>
      <w:r w:rsidRPr="00A53469">
        <w:rPr>
          <w:rFonts w:ascii="Times New Roman" w:hAnsi="Times New Roman" w:cs="Times New Roman"/>
          <w:bCs/>
          <w:sz w:val="24"/>
          <w:szCs w:val="24"/>
        </w:rPr>
        <w:t xml:space="preserve"> </w:t>
      </w:r>
      <w:r w:rsidR="00CA4E57" w:rsidRPr="00A53469">
        <w:rPr>
          <w:rFonts w:ascii="Times New Roman" w:hAnsi="Times New Roman" w:cs="Times New Roman"/>
          <w:bCs/>
          <w:sz w:val="24"/>
          <w:szCs w:val="24"/>
        </w:rPr>
        <w:t>BPP-a</w:t>
      </w:r>
      <w:r w:rsidRPr="00A53469">
        <w:rPr>
          <w:rFonts w:ascii="Times New Roman" w:hAnsi="Times New Roman" w:cs="Times New Roman"/>
          <w:bCs/>
          <w:sz w:val="24"/>
          <w:szCs w:val="24"/>
        </w:rPr>
        <w:t xml:space="preserve"> na prostoru Republike Hrvatske.</w:t>
      </w:r>
    </w:p>
    <w:p w14:paraId="24D619A3" w14:textId="77777777" w:rsidR="00F90F3B" w:rsidRPr="00A53469" w:rsidRDefault="00F90F3B" w:rsidP="00A53469">
      <w:pPr>
        <w:spacing w:before="0" w:after="0"/>
        <w:jc w:val="both"/>
        <w:rPr>
          <w:rFonts w:ascii="Times New Roman" w:hAnsi="Times New Roman" w:cs="Times New Roman"/>
          <w:bCs/>
          <w:sz w:val="24"/>
          <w:szCs w:val="24"/>
        </w:rPr>
      </w:pPr>
    </w:p>
    <w:p w14:paraId="0E61AD1B" w14:textId="0BB544F8" w:rsidR="00CA4E57" w:rsidRDefault="00C63A2A" w:rsidP="00A53469">
      <w:pPr>
        <w:spacing w:before="0" w:after="0"/>
        <w:jc w:val="both"/>
        <w:rPr>
          <w:rFonts w:ascii="Times New Roman" w:hAnsi="Times New Roman" w:cs="Times New Roman"/>
          <w:bCs/>
          <w:sz w:val="24"/>
          <w:szCs w:val="24"/>
        </w:rPr>
      </w:pPr>
      <w:r w:rsidRPr="00A53469">
        <w:rPr>
          <w:rFonts w:ascii="Times New Roman" w:hAnsi="Times New Roman" w:cs="Times New Roman"/>
          <w:bCs/>
          <w:sz w:val="24"/>
          <w:szCs w:val="24"/>
        </w:rPr>
        <w:t xml:space="preserve">Osnovni je cilj Programa utvrditi </w:t>
      </w:r>
      <w:r w:rsidR="00280D61" w:rsidRPr="00A53469">
        <w:rPr>
          <w:rFonts w:ascii="Times New Roman" w:hAnsi="Times New Roman" w:cs="Times New Roman"/>
          <w:bCs/>
          <w:sz w:val="24"/>
          <w:szCs w:val="24"/>
        </w:rPr>
        <w:t xml:space="preserve">konkretne i učinkovite mjere za </w:t>
      </w:r>
      <w:r w:rsidR="008638F3" w:rsidRPr="00A53469">
        <w:rPr>
          <w:rFonts w:ascii="Times New Roman" w:hAnsi="Times New Roman" w:cs="Times New Roman"/>
          <w:bCs/>
          <w:sz w:val="24"/>
          <w:szCs w:val="24"/>
        </w:rPr>
        <w:t>poticanje</w:t>
      </w:r>
      <w:r w:rsidRPr="00A53469">
        <w:rPr>
          <w:rFonts w:ascii="Times New Roman" w:hAnsi="Times New Roman" w:cs="Times New Roman"/>
          <w:bCs/>
          <w:sz w:val="24"/>
          <w:szCs w:val="24"/>
        </w:rPr>
        <w:t xml:space="preserve"> razvoja </w:t>
      </w:r>
      <w:r w:rsidR="00CA4E57" w:rsidRPr="00A53469">
        <w:rPr>
          <w:rFonts w:ascii="Times New Roman" w:hAnsi="Times New Roman" w:cs="Times New Roman"/>
          <w:bCs/>
          <w:sz w:val="24"/>
          <w:szCs w:val="24"/>
        </w:rPr>
        <w:t>BPP-a</w:t>
      </w:r>
      <w:r w:rsidRPr="00A53469">
        <w:rPr>
          <w:rFonts w:ascii="Times New Roman" w:hAnsi="Times New Roman" w:cs="Times New Roman"/>
          <w:bCs/>
          <w:sz w:val="24"/>
          <w:szCs w:val="24"/>
        </w:rPr>
        <w:t xml:space="preserve"> za razdoblje </w:t>
      </w:r>
      <w:r w:rsidR="00280D61" w:rsidRPr="00A53469">
        <w:rPr>
          <w:rFonts w:ascii="Times New Roman" w:hAnsi="Times New Roman" w:cs="Times New Roman"/>
          <w:bCs/>
          <w:sz w:val="24"/>
          <w:szCs w:val="24"/>
        </w:rPr>
        <w:t xml:space="preserve">od </w:t>
      </w:r>
      <w:r w:rsidRPr="00A53469">
        <w:rPr>
          <w:rFonts w:ascii="Times New Roman" w:hAnsi="Times New Roman" w:cs="Times New Roman"/>
          <w:bCs/>
          <w:sz w:val="24"/>
          <w:szCs w:val="24"/>
        </w:rPr>
        <w:t>20</w:t>
      </w:r>
      <w:r w:rsidR="007945D5" w:rsidRPr="00A53469">
        <w:rPr>
          <w:rFonts w:ascii="Times New Roman" w:hAnsi="Times New Roman" w:cs="Times New Roman"/>
          <w:bCs/>
          <w:sz w:val="24"/>
          <w:szCs w:val="24"/>
        </w:rPr>
        <w:t>2</w:t>
      </w:r>
      <w:r w:rsidR="005B7C47">
        <w:rPr>
          <w:rFonts w:ascii="Times New Roman" w:hAnsi="Times New Roman" w:cs="Times New Roman"/>
          <w:bCs/>
          <w:sz w:val="24"/>
          <w:szCs w:val="24"/>
        </w:rPr>
        <w:t>2</w:t>
      </w:r>
      <w:r w:rsidR="00280D61" w:rsidRPr="00A53469">
        <w:rPr>
          <w:rFonts w:ascii="Times New Roman" w:hAnsi="Times New Roman" w:cs="Times New Roman"/>
          <w:bCs/>
          <w:sz w:val="24"/>
          <w:szCs w:val="24"/>
        </w:rPr>
        <w:t xml:space="preserve">. do </w:t>
      </w:r>
      <w:r w:rsidRPr="00A53469">
        <w:rPr>
          <w:rFonts w:ascii="Times New Roman" w:hAnsi="Times New Roman" w:cs="Times New Roman"/>
          <w:bCs/>
          <w:sz w:val="24"/>
          <w:szCs w:val="24"/>
        </w:rPr>
        <w:lastRenderedPageBreak/>
        <w:t>202</w:t>
      </w:r>
      <w:r w:rsidR="005B7C47">
        <w:rPr>
          <w:rFonts w:ascii="Times New Roman" w:hAnsi="Times New Roman" w:cs="Times New Roman"/>
          <w:bCs/>
          <w:sz w:val="24"/>
          <w:szCs w:val="24"/>
        </w:rPr>
        <w:t>5</w:t>
      </w:r>
      <w:r w:rsidRPr="00A53469">
        <w:rPr>
          <w:rFonts w:ascii="Times New Roman" w:hAnsi="Times New Roman" w:cs="Times New Roman"/>
          <w:bCs/>
          <w:sz w:val="24"/>
          <w:szCs w:val="24"/>
        </w:rPr>
        <w:t xml:space="preserve">. godine, a čiji će nositelj biti MRRFEU </w:t>
      </w:r>
      <w:r w:rsidR="00DE47D8" w:rsidRPr="00A53469">
        <w:rPr>
          <w:rFonts w:ascii="Times New Roman" w:hAnsi="Times New Roman" w:cs="Times New Roman"/>
          <w:bCs/>
          <w:sz w:val="24"/>
          <w:szCs w:val="24"/>
        </w:rPr>
        <w:t>te</w:t>
      </w:r>
      <w:r w:rsidRPr="00A53469">
        <w:rPr>
          <w:rFonts w:ascii="Times New Roman" w:hAnsi="Times New Roman" w:cs="Times New Roman"/>
          <w:bCs/>
          <w:sz w:val="24"/>
          <w:szCs w:val="24"/>
        </w:rPr>
        <w:t xml:space="preserve"> druga</w:t>
      </w:r>
      <w:r w:rsidR="00280D61" w:rsidRPr="00A53469">
        <w:rPr>
          <w:rFonts w:ascii="Times New Roman" w:hAnsi="Times New Roman" w:cs="Times New Roman"/>
          <w:bCs/>
          <w:sz w:val="24"/>
          <w:szCs w:val="24"/>
        </w:rPr>
        <w:t xml:space="preserve"> relevantna</w:t>
      </w:r>
      <w:r w:rsidRPr="00A53469">
        <w:rPr>
          <w:rFonts w:ascii="Times New Roman" w:hAnsi="Times New Roman" w:cs="Times New Roman"/>
          <w:bCs/>
          <w:sz w:val="24"/>
          <w:szCs w:val="24"/>
        </w:rPr>
        <w:t xml:space="preserve"> tijela državne uprave.</w:t>
      </w:r>
    </w:p>
    <w:p w14:paraId="4423A174" w14:textId="25F5C44C" w:rsidR="008F15CA" w:rsidRDefault="008F15CA" w:rsidP="00A53469">
      <w:pPr>
        <w:spacing w:before="0" w:after="0"/>
        <w:jc w:val="both"/>
        <w:rPr>
          <w:rFonts w:ascii="Times New Roman" w:hAnsi="Times New Roman" w:cs="Times New Roman"/>
          <w:bCs/>
          <w:sz w:val="24"/>
          <w:szCs w:val="24"/>
        </w:rPr>
      </w:pPr>
    </w:p>
    <w:p w14:paraId="60785353" w14:textId="03218E71" w:rsidR="008F15CA" w:rsidRDefault="008F15CA" w:rsidP="00A53469">
      <w:pPr>
        <w:spacing w:before="0" w:after="0"/>
        <w:jc w:val="both"/>
        <w:rPr>
          <w:rFonts w:ascii="Times New Roman" w:hAnsi="Times New Roman" w:cs="Times New Roman"/>
          <w:bCs/>
          <w:sz w:val="24"/>
          <w:szCs w:val="24"/>
        </w:rPr>
      </w:pPr>
    </w:p>
    <w:p w14:paraId="39623F1F" w14:textId="091C5957" w:rsidR="008F15CA" w:rsidRDefault="008F15CA" w:rsidP="00A53469">
      <w:pPr>
        <w:spacing w:before="0" w:after="0"/>
        <w:jc w:val="both"/>
        <w:rPr>
          <w:rFonts w:ascii="Times New Roman" w:hAnsi="Times New Roman" w:cs="Times New Roman"/>
          <w:bCs/>
          <w:sz w:val="24"/>
          <w:szCs w:val="24"/>
        </w:rPr>
      </w:pPr>
    </w:p>
    <w:p w14:paraId="1F9C1741" w14:textId="4234D861" w:rsidR="008F15CA" w:rsidRDefault="008F15CA" w:rsidP="00A53469">
      <w:pPr>
        <w:spacing w:before="0" w:after="0"/>
        <w:jc w:val="both"/>
        <w:rPr>
          <w:rFonts w:ascii="Times New Roman" w:hAnsi="Times New Roman" w:cs="Times New Roman"/>
          <w:bCs/>
          <w:sz w:val="24"/>
          <w:szCs w:val="24"/>
        </w:rPr>
      </w:pPr>
    </w:p>
    <w:p w14:paraId="005DCAD2" w14:textId="293A9C01" w:rsidR="008F15CA" w:rsidRDefault="008F15CA" w:rsidP="00A53469">
      <w:pPr>
        <w:spacing w:before="0" w:after="0"/>
        <w:jc w:val="both"/>
        <w:rPr>
          <w:rFonts w:ascii="Times New Roman" w:hAnsi="Times New Roman" w:cs="Times New Roman"/>
          <w:bCs/>
          <w:sz w:val="24"/>
          <w:szCs w:val="24"/>
        </w:rPr>
      </w:pPr>
    </w:p>
    <w:p w14:paraId="487F914E" w14:textId="60F63560" w:rsidR="008F15CA" w:rsidRDefault="008F15CA" w:rsidP="00A53469">
      <w:pPr>
        <w:spacing w:before="0" w:after="0"/>
        <w:jc w:val="both"/>
        <w:rPr>
          <w:rFonts w:ascii="Times New Roman" w:hAnsi="Times New Roman" w:cs="Times New Roman"/>
          <w:bCs/>
          <w:sz w:val="24"/>
          <w:szCs w:val="24"/>
        </w:rPr>
      </w:pPr>
    </w:p>
    <w:p w14:paraId="606A8E1F" w14:textId="72DB2AD4" w:rsidR="008F15CA" w:rsidRDefault="008F15CA" w:rsidP="00A53469">
      <w:pPr>
        <w:spacing w:before="0" w:after="0"/>
        <w:jc w:val="both"/>
        <w:rPr>
          <w:rFonts w:ascii="Times New Roman" w:hAnsi="Times New Roman" w:cs="Times New Roman"/>
          <w:bCs/>
          <w:sz w:val="24"/>
          <w:szCs w:val="24"/>
        </w:rPr>
      </w:pPr>
    </w:p>
    <w:p w14:paraId="5D06F29C" w14:textId="6E964494" w:rsidR="008F15CA" w:rsidRDefault="008F15CA" w:rsidP="00A53469">
      <w:pPr>
        <w:spacing w:before="0" w:after="0"/>
        <w:jc w:val="both"/>
        <w:rPr>
          <w:rFonts w:ascii="Times New Roman" w:hAnsi="Times New Roman" w:cs="Times New Roman"/>
          <w:bCs/>
          <w:sz w:val="24"/>
          <w:szCs w:val="24"/>
        </w:rPr>
      </w:pPr>
    </w:p>
    <w:p w14:paraId="15D1CFEA" w14:textId="2D21F816" w:rsidR="008F15CA" w:rsidRDefault="008F15CA" w:rsidP="00A53469">
      <w:pPr>
        <w:spacing w:before="0" w:after="0"/>
        <w:jc w:val="both"/>
        <w:rPr>
          <w:rFonts w:ascii="Times New Roman" w:hAnsi="Times New Roman" w:cs="Times New Roman"/>
          <w:bCs/>
          <w:sz w:val="24"/>
          <w:szCs w:val="24"/>
        </w:rPr>
      </w:pPr>
    </w:p>
    <w:p w14:paraId="0B3720B0" w14:textId="5CEDB85B" w:rsidR="008F15CA" w:rsidRDefault="008F15CA" w:rsidP="00A53469">
      <w:pPr>
        <w:spacing w:before="0" w:after="0"/>
        <w:jc w:val="both"/>
        <w:rPr>
          <w:rFonts w:ascii="Times New Roman" w:hAnsi="Times New Roman" w:cs="Times New Roman"/>
          <w:bCs/>
          <w:sz w:val="24"/>
          <w:szCs w:val="24"/>
        </w:rPr>
      </w:pPr>
    </w:p>
    <w:p w14:paraId="26C672A5" w14:textId="2628F9E3" w:rsidR="008F15CA" w:rsidRDefault="008F15CA" w:rsidP="00A53469">
      <w:pPr>
        <w:spacing w:before="0" w:after="0"/>
        <w:jc w:val="both"/>
        <w:rPr>
          <w:rFonts w:ascii="Times New Roman" w:hAnsi="Times New Roman" w:cs="Times New Roman"/>
          <w:bCs/>
          <w:sz w:val="24"/>
          <w:szCs w:val="24"/>
        </w:rPr>
      </w:pPr>
    </w:p>
    <w:p w14:paraId="0D073A0E" w14:textId="77777777" w:rsidR="008F15CA" w:rsidRPr="00A53469" w:rsidRDefault="008F15CA" w:rsidP="00A53469">
      <w:pPr>
        <w:spacing w:before="0" w:after="0"/>
        <w:jc w:val="both"/>
        <w:rPr>
          <w:rFonts w:ascii="Times New Roman" w:hAnsi="Times New Roman" w:cs="Times New Roman"/>
          <w:bCs/>
          <w:sz w:val="24"/>
          <w:szCs w:val="24"/>
        </w:rPr>
      </w:pPr>
    </w:p>
    <w:p w14:paraId="62070F6F" w14:textId="77777777" w:rsidR="006E1796" w:rsidRPr="00A53469" w:rsidRDefault="006E1796" w:rsidP="00A53469">
      <w:pPr>
        <w:spacing w:before="0" w:after="0"/>
        <w:jc w:val="both"/>
        <w:rPr>
          <w:rFonts w:ascii="Times New Roman" w:hAnsi="Times New Roman" w:cs="Times New Roman"/>
          <w:bCs/>
          <w:sz w:val="24"/>
          <w:szCs w:val="24"/>
        </w:rPr>
      </w:pPr>
    </w:p>
    <w:p w14:paraId="43ED40DA" w14:textId="2A5346E0" w:rsidR="008E7387" w:rsidRPr="00565B31" w:rsidRDefault="008E7387" w:rsidP="00A25C7D">
      <w:pPr>
        <w:pStyle w:val="Heading2"/>
        <w:numPr>
          <w:ilvl w:val="1"/>
          <w:numId w:val="18"/>
        </w:numPr>
        <w:spacing w:before="0"/>
        <w:ind w:left="22" w:hanging="22"/>
        <w:jc w:val="both"/>
        <w:rPr>
          <w:rFonts w:ascii="Times New Roman" w:hAnsi="Times New Roman" w:cs="Times New Roman"/>
          <w:b/>
          <w:bCs/>
          <w:sz w:val="24"/>
          <w:szCs w:val="24"/>
        </w:rPr>
      </w:pPr>
      <w:bookmarkStart w:id="9" w:name="_Toc92974319"/>
      <w:r w:rsidRPr="00565B31">
        <w:rPr>
          <w:rFonts w:ascii="Times New Roman" w:hAnsi="Times New Roman" w:cs="Times New Roman"/>
          <w:b/>
          <w:bCs/>
          <w:sz w:val="24"/>
          <w:szCs w:val="24"/>
        </w:rPr>
        <w:t>S</w:t>
      </w:r>
      <w:r w:rsidR="00EB70FD" w:rsidRPr="00565B31">
        <w:rPr>
          <w:rFonts w:ascii="Times New Roman" w:hAnsi="Times New Roman" w:cs="Times New Roman"/>
          <w:b/>
          <w:bCs/>
          <w:sz w:val="24"/>
          <w:szCs w:val="24"/>
        </w:rPr>
        <w:t>TRUKTURA</w:t>
      </w:r>
      <w:r w:rsidRPr="00565B31">
        <w:rPr>
          <w:rFonts w:ascii="Times New Roman" w:hAnsi="Times New Roman" w:cs="Times New Roman"/>
          <w:b/>
          <w:bCs/>
          <w:sz w:val="24"/>
          <w:szCs w:val="24"/>
        </w:rPr>
        <w:t xml:space="preserve"> </w:t>
      </w:r>
      <w:r w:rsidR="00FF298F" w:rsidRPr="00565B31">
        <w:rPr>
          <w:rFonts w:ascii="Times New Roman" w:hAnsi="Times New Roman" w:cs="Times New Roman"/>
          <w:b/>
          <w:bCs/>
          <w:sz w:val="24"/>
          <w:szCs w:val="24"/>
        </w:rPr>
        <w:t>PROGRAMA</w:t>
      </w:r>
      <w:bookmarkEnd w:id="9"/>
    </w:p>
    <w:p w14:paraId="7FDDCEFF" w14:textId="77777777" w:rsidR="008E7387" w:rsidRPr="00A53469" w:rsidRDefault="008E7387" w:rsidP="00A53469">
      <w:pPr>
        <w:spacing w:before="0" w:after="0"/>
        <w:jc w:val="both"/>
        <w:rPr>
          <w:rFonts w:ascii="Times New Roman" w:hAnsi="Times New Roman" w:cs="Times New Roman"/>
          <w:sz w:val="24"/>
          <w:szCs w:val="24"/>
        </w:rPr>
      </w:pPr>
    </w:p>
    <w:p w14:paraId="7B5B0ABD" w14:textId="489D06D1" w:rsidR="008E7387" w:rsidRPr="00A53469" w:rsidRDefault="008E7387"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S obzirom na prethodno </w:t>
      </w:r>
      <w:r w:rsidR="00484789" w:rsidRPr="00A53469">
        <w:rPr>
          <w:rFonts w:ascii="Times New Roman" w:hAnsi="Times New Roman" w:cs="Times New Roman"/>
          <w:sz w:val="24"/>
          <w:szCs w:val="24"/>
        </w:rPr>
        <w:t>iznesen</w:t>
      </w:r>
      <w:r w:rsidR="00835933" w:rsidRPr="00A53469">
        <w:rPr>
          <w:rFonts w:ascii="Times New Roman" w:hAnsi="Times New Roman" w:cs="Times New Roman"/>
          <w:sz w:val="24"/>
          <w:szCs w:val="24"/>
        </w:rPr>
        <w:t xml:space="preserve">a </w:t>
      </w:r>
      <w:r w:rsidR="00280D61" w:rsidRPr="00A53469">
        <w:rPr>
          <w:rFonts w:ascii="Times New Roman" w:hAnsi="Times New Roman" w:cs="Times New Roman"/>
          <w:sz w:val="24"/>
          <w:szCs w:val="24"/>
        </w:rPr>
        <w:t>zakonsk</w:t>
      </w:r>
      <w:r w:rsidR="009B44A1" w:rsidRPr="00A53469">
        <w:rPr>
          <w:rFonts w:ascii="Times New Roman" w:hAnsi="Times New Roman" w:cs="Times New Roman"/>
          <w:sz w:val="24"/>
          <w:szCs w:val="24"/>
        </w:rPr>
        <w:t>a</w:t>
      </w:r>
      <w:r w:rsidR="00280D61" w:rsidRPr="00A53469">
        <w:rPr>
          <w:rFonts w:ascii="Times New Roman" w:hAnsi="Times New Roman" w:cs="Times New Roman"/>
          <w:sz w:val="24"/>
          <w:szCs w:val="24"/>
        </w:rPr>
        <w:t xml:space="preserve"> </w:t>
      </w:r>
      <w:r w:rsidR="00CB51F4" w:rsidRPr="00A53469">
        <w:rPr>
          <w:rFonts w:ascii="Times New Roman" w:hAnsi="Times New Roman" w:cs="Times New Roman"/>
          <w:sz w:val="24"/>
          <w:szCs w:val="24"/>
        </w:rPr>
        <w:t>polazišt</w:t>
      </w:r>
      <w:r w:rsidR="009B44A1" w:rsidRPr="00A53469">
        <w:rPr>
          <w:rFonts w:ascii="Times New Roman" w:hAnsi="Times New Roman" w:cs="Times New Roman"/>
          <w:sz w:val="24"/>
          <w:szCs w:val="24"/>
        </w:rPr>
        <w:t>a</w:t>
      </w:r>
      <w:r w:rsidRPr="00A53469">
        <w:rPr>
          <w:rFonts w:ascii="Times New Roman" w:hAnsi="Times New Roman" w:cs="Times New Roman"/>
          <w:sz w:val="24"/>
          <w:szCs w:val="24"/>
        </w:rPr>
        <w:t xml:space="preserve"> </w:t>
      </w:r>
      <w:r w:rsidR="00280D61" w:rsidRPr="00A53469">
        <w:rPr>
          <w:rFonts w:ascii="Times New Roman" w:hAnsi="Times New Roman" w:cs="Times New Roman"/>
          <w:sz w:val="24"/>
          <w:szCs w:val="24"/>
        </w:rPr>
        <w:t xml:space="preserve">te </w:t>
      </w:r>
      <w:r w:rsidR="009B44A1" w:rsidRPr="00A53469">
        <w:rPr>
          <w:rFonts w:ascii="Times New Roman" w:hAnsi="Times New Roman" w:cs="Times New Roman"/>
          <w:sz w:val="24"/>
          <w:szCs w:val="24"/>
        </w:rPr>
        <w:t xml:space="preserve">definiranu </w:t>
      </w:r>
      <w:r w:rsidR="00280D61" w:rsidRPr="00A53469">
        <w:rPr>
          <w:rFonts w:ascii="Times New Roman" w:hAnsi="Times New Roman" w:cs="Times New Roman"/>
          <w:sz w:val="24"/>
          <w:szCs w:val="24"/>
        </w:rPr>
        <w:t xml:space="preserve">svrhu i </w:t>
      </w:r>
      <w:r w:rsidR="00484789" w:rsidRPr="00A53469">
        <w:rPr>
          <w:rFonts w:ascii="Times New Roman" w:hAnsi="Times New Roman" w:cs="Times New Roman"/>
          <w:sz w:val="24"/>
          <w:szCs w:val="24"/>
        </w:rPr>
        <w:t>cilj izrade Programa,</w:t>
      </w:r>
      <w:r w:rsidRPr="00A53469">
        <w:rPr>
          <w:rFonts w:ascii="Times New Roman" w:hAnsi="Times New Roman" w:cs="Times New Roman"/>
          <w:sz w:val="24"/>
          <w:szCs w:val="24"/>
        </w:rPr>
        <w:t xml:space="preserve"> struktura </w:t>
      </w:r>
      <w:r w:rsidR="00FF298F" w:rsidRPr="00A53469">
        <w:rPr>
          <w:rFonts w:ascii="Times New Roman" w:hAnsi="Times New Roman" w:cs="Times New Roman"/>
          <w:sz w:val="24"/>
          <w:szCs w:val="24"/>
        </w:rPr>
        <w:t>Programa</w:t>
      </w:r>
      <w:r w:rsidR="00903D17" w:rsidRPr="00A53469">
        <w:rPr>
          <w:rFonts w:ascii="Times New Roman" w:hAnsi="Times New Roman" w:cs="Times New Roman"/>
          <w:sz w:val="24"/>
          <w:szCs w:val="24"/>
        </w:rPr>
        <w:t xml:space="preserve"> razrađena je na sljedeći način.</w:t>
      </w:r>
    </w:p>
    <w:p w14:paraId="76488AFD" w14:textId="77777777" w:rsidR="00903D17" w:rsidRPr="00A53469" w:rsidRDefault="00903D17" w:rsidP="00A53469">
      <w:pPr>
        <w:spacing w:before="0" w:after="0"/>
        <w:jc w:val="both"/>
        <w:rPr>
          <w:rFonts w:ascii="Times New Roman" w:hAnsi="Times New Roman" w:cs="Times New Roman"/>
          <w:sz w:val="24"/>
          <w:szCs w:val="24"/>
        </w:rPr>
      </w:pPr>
    </w:p>
    <w:p w14:paraId="2084A7B1" w14:textId="4B1B5C89" w:rsidR="008C643A" w:rsidRPr="00A53469" w:rsidRDefault="005B6C9C"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Budući da poticajne mjere koje će se Programom definirati trebaju biti povezane sa postojećim strateškim i zakonodavnim okvirom u području regionalnog razvoja i regionalne politike R</w:t>
      </w:r>
      <w:r w:rsidR="00EB70FD" w:rsidRPr="00A53469">
        <w:rPr>
          <w:rFonts w:ascii="Times New Roman" w:hAnsi="Times New Roman" w:cs="Times New Roman"/>
          <w:sz w:val="24"/>
          <w:szCs w:val="24"/>
        </w:rPr>
        <w:t>epublike Hrvatske</w:t>
      </w:r>
      <w:r w:rsidRPr="00A53469">
        <w:rPr>
          <w:rFonts w:ascii="Times New Roman" w:hAnsi="Times New Roman" w:cs="Times New Roman"/>
          <w:sz w:val="24"/>
          <w:szCs w:val="24"/>
        </w:rPr>
        <w:t xml:space="preserve">, kao i drugim relevantnim područjima, u okviru drugog poglavlja </w:t>
      </w:r>
      <w:r w:rsidR="00815F7D" w:rsidRPr="00A53469">
        <w:rPr>
          <w:rFonts w:ascii="Times New Roman" w:hAnsi="Times New Roman" w:cs="Times New Roman"/>
          <w:sz w:val="24"/>
          <w:szCs w:val="24"/>
        </w:rPr>
        <w:t>ukratko je elaboriran pravni, strateški i institucionalni okvir izrade Programa.</w:t>
      </w:r>
    </w:p>
    <w:p w14:paraId="1C21F7F6" w14:textId="77777777" w:rsidR="005B6C9C" w:rsidRPr="00A53469" w:rsidRDefault="005B6C9C" w:rsidP="00A53469">
      <w:pPr>
        <w:spacing w:before="0" w:after="0"/>
        <w:jc w:val="both"/>
        <w:rPr>
          <w:rFonts w:ascii="Times New Roman" w:hAnsi="Times New Roman" w:cs="Times New Roman"/>
          <w:sz w:val="24"/>
          <w:szCs w:val="24"/>
        </w:rPr>
      </w:pPr>
    </w:p>
    <w:p w14:paraId="3A743DE4" w14:textId="5DDA7281" w:rsidR="00903D17" w:rsidRDefault="005B6C9C"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U t</w:t>
      </w:r>
      <w:r w:rsidR="00263BE9" w:rsidRPr="00A53469">
        <w:rPr>
          <w:rFonts w:ascii="Times New Roman" w:hAnsi="Times New Roman" w:cs="Times New Roman"/>
          <w:sz w:val="24"/>
          <w:szCs w:val="24"/>
        </w:rPr>
        <w:t>reće</w:t>
      </w:r>
      <w:r w:rsidRPr="00A53469">
        <w:rPr>
          <w:rFonts w:ascii="Times New Roman" w:hAnsi="Times New Roman" w:cs="Times New Roman"/>
          <w:sz w:val="24"/>
          <w:szCs w:val="24"/>
        </w:rPr>
        <w:t xml:space="preserve">m poglavlju </w:t>
      </w:r>
      <w:r w:rsidR="00815F7D" w:rsidRPr="00A53469">
        <w:rPr>
          <w:rFonts w:ascii="Times New Roman" w:hAnsi="Times New Roman" w:cs="Times New Roman"/>
          <w:sz w:val="24"/>
          <w:szCs w:val="24"/>
        </w:rPr>
        <w:t>rezimirani su</w:t>
      </w:r>
      <w:r w:rsidRPr="00A53469">
        <w:rPr>
          <w:rFonts w:ascii="Times New Roman" w:hAnsi="Times New Roman" w:cs="Times New Roman"/>
          <w:sz w:val="24"/>
          <w:szCs w:val="24"/>
        </w:rPr>
        <w:t xml:space="preserve"> najznačajniji nalazi</w:t>
      </w:r>
      <w:r w:rsidR="00815F7D" w:rsidRPr="00A53469">
        <w:rPr>
          <w:rFonts w:ascii="Times New Roman" w:hAnsi="Times New Roman" w:cs="Times New Roman"/>
          <w:sz w:val="24"/>
          <w:szCs w:val="24"/>
        </w:rPr>
        <w:t xml:space="preserve"> i zaključci</w:t>
      </w:r>
      <w:r w:rsidRPr="00A53469">
        <w:rPr>
          <w:rFonts w:ascii="Times New Roman" w:hAnsi="Times New Roman" w:cs="Times New Roman"/>
          <w:sz w:val="24"/>
          <w:szCs w:val="24"/>
        </w:rPr>
        <w:t xml:space="preserve"> stručn</w:t>
      </w:r>
      <w:r w:rsidR="00E94DF4" w:rsidRPr="00A53469">
        <w:rPr>
          <w:rFonts w:ascii="Times New Roman" w:hAnsi="Times New Roman" w:cs="Times New Roman"/>
          <w:sz w:val="24"/>
          <w:szCs w:val="24"/>
        </w:rPr>
        <w:t>e</w:t>
      </w:r>
      <w:r w:rsidRPr="00A53469">
        <w:rPr>
          <w:rFonts w:ascii="Times New Roman" w:hAnsi="Times New Roman" w:cs="Times New Roman"/>
          <w:sz w:val="24"/>
          <w:szCs w:val="24"/>
        </w:rPr>
        <w:t xml:space="preserve"> analitičk</w:t>
      </w:r>
      <w:r w:rsidR="00E94DF4" w:rsidRPr="00A53469">
        <w:rPr>
          <w:rFonts w:ascii="Times New Roman" w:hAnsi="Times New Roman" w:cs="Times New Roman"/>
          <w:sz w:val="24"/>
          <w:szCs w:val="24"/>
        </w:rPr>
        <w:t>e</w:t>
      </w:r>
      <w:r w:rsidRPr="00A53469">
        <w:rPr>
          <w:rFonts w:ascii="Times New Roman" w:hAnsi="Times New Roman" w:cs="Times New Roman"/>
          <w:sz w:val="24"/>
          <w:szCs w:val="24"/>
        </w:rPr>
        <w:t xml:space="preserve"> podlog</w:t>
      </w:r>
      <w:r w:rsidR="00E94DF4" w:rsidRPr="00A53469">
        <w:rPr>
          <w:rFonts w:ascii="Times New Roman" w:hAnsi="Times New Roman" w:cs="Times New Roman"/>
          <w:sz w:val="24"/>
          <w:szCs w:val="24"/>
        </w:rPr>
        <w:t>e</w:t>
      </w:r>
      <w:r w:rsidRPr="00A53469">
        <w:rPr>
          <w:rFonts w:ascii="Times New Roman" w:hAnsi="Times New Roman" w:cs="Times New Roman"/>
          <w:sz w:val="24"/>
          <w:szCs w:val="24"/>
        </w:rPr>
        <w:t xml:space="preserve"> </w:t>
      </w:r>
      <w:r w:rsidR="00815F7D" w:rsidRPr="00A53469">
        <w:rPr>
          <w:rFonts w:ascii="Times New Roman" w:hAnsi="Times New Roman" w:cs="Times New Roman"/>
          <w:sz w:val="24"/>
          <w:szCs w:val="24"/>
        </w:rPr>
        <w:t xml:space="preserve">prethodno </w:t>
      </w:r>
      <w:r w:rsidRPr="00A53469">
        <w:rPr>
          <w:rFonts w:ascii="Times New Roman" w:hAnsi="Times New Roman" w:cs="Times New Roman"/>
          <w:sz w:val="24"/>
          <w:szCs w:val="24"/>
        </w:rPr>
        <w:t>izrađen</w:t>
      </w:r>
      <w:r w:rsidR="00903D17" w:rsidRPr="00A53469">
        <w:rPr>
          <w:rFonts w:ascii="Times New Roman" w:hAnsi="Times New Roman" w:cs="Times New Roman"/>
          <w:sz w:val="24"/>
          <w:szCs w:val="24"/>
        </w:rPr>
        <w:t>e</w:t>
      </w:r>
      <w:r w:rsidRPr="00A53469">
        <w:rPr>
          <w:rFonts w:ascii="Times New Roman" w:hAnsi="Times New Roman" w:cs="Times New Roman"/>
          <w:sz w:val="24"/>
          <w:szCs w:val="24"/>
        </w:rPr>
        <w:t xml:space="preserve"> </w:t>
      </w:r>
      <w:r w:rsidR="00815F7D" w:rsidRPr="00A53469">
        <w:rPr>
          <w:rFonts w:ascii="Times New Roman" w:hAnsi="Times New Roman" w:cs="Times New Roman"/>
          <w:sz w:val="24"/>
          <w:szCs w:val="24"/>
        </w:rPr>
        <w:t xml:space="preserve">u svrhu </w:t>
      </w:r>
      <w:r w:rsidR="00872B6D" w:rsidRPr="00A53469">
        <w:rPr>
          <w:rFonts w:ascii="Times New Roman" w:hAnsi="Times New Roman" w:cs="Times New Roman"/>
          <w:sz w:val="24"/>
          <w:szCs w:val="24"/>
        </w:rPr>
        <w:t xml:space="preserve">identificiranja </w:t>
      </w:r>
      <w:r w:rsidR="00022920" w:rsidRPr="00A53469">
        <w:rPr>
          <w:rFonts w:ascii="Times New Roman" w:hAnsi="Times New Roman" w:cs="Times New Roman"/>
          <w:sz w:val="24"/>
          <w:szCs w:val="24"/>
        </w:rPr>
        <w:t>k</w:t>
      </w:r>
      <w:r w:rsidR="007B7E4A" w:rsidRPr="00A53469">
        <w:rPr>
          <w:rFonts w:ascii="Times New Roman" w:hAnsi="Times New Roman" w:cs="Times New Roman"/>
          <w:sz w:val="24"/>
          <w:szCs w:val="24"/>
        </w:rPr>
        <w:t xml:space="preserve">ljučnih razvojnih problema </w:t>
      </w:r>
      <w:r w:rsidR="00CA4E57" w:rsidRPr="00A53469">
        <w:rPr>
          <w:rFonts w:ascii="Times New Roman" w:hAnsi="Times New Roman" w:cs="Times New Roman"/>
          <w:sz w:val="24"/>
          <w:szCs w:val="24"/>
        </w:rPr>
        <w:t>BPP-a</w:t>
      </w:r>
      <w:r w:rsidR="00022920" w:rsidRPr="00A53469">
        <w:rPr>
          <w:rFonts w:ascii="Times New Roman" w:hAnsi="Times New Roman" w:cs="Times New Roman"/>
          <w:sz w:val="24"/>
          <w:szCs w:val="24"/>
        </w:rPr>
        <w:t xml:space="preserve"> te sukladno tome identificiran</w:t>
      </w:r>
      <w:r w:rsidR="00903D17" w:rsidRPr="00A53469">
        <w:rPr>
          <w:rFonts w:ascii="Times New Roman" w:hAnsi="Times New Roman" w:cs="Times New Roman"/>
          <w:sz w:val="24"/>
          <w:szCs w:val="24"/>
        </w:rPr>
        <w:t>j</w:t>
      </w:r>
      <w:r w:rsidR="00022920" w:rsidRPr="00A53469">
        <w:rPr>
          <w:rFonts w:ascii="Times New Roman" w:hAnsi="Times New Roman" w:cs="Times New Roman"/>
          <w:sz w:val="24"/>
          <w:szCs w:val="24"/>
        </w:rPr>
        <w:t xml:space="preserve">a </w:t>
      </w:r>
      <w:r w:rsidR="00872B6D" w:rsidRPr="00A53469">
        <w:rPr>
          <w:rFonts w:ascii="Times New Roman" w:hAnsi="Times New Roman" w:cs="Times New Roman"/>
          <w:sz w:val="24"/>
          <w:szCs w:val="24"/>
        </w:rPr>
        <w:t>prioritetnih</w:t>
      </w:r>
      <w:r w:rsidR="00815F7D" w:rsidRPr="00A53469">
        <w:rPr>
          <w:rFonts w:ascii="Times New Roman" w:hAnsi="Times New Roman" w:cs="Times New Roman"/>
          <w:sz w:val="24"/>
          <w:szCs w:val="24"/>
        </w:rPr>
        <w:t xml:space="preserve"> </w:t>
      </w:r>
      <w:r w:rsidRPr="00A53469">
        <w:rPr>
          <w:rFonts w:ascii="Times New Roman" w:hAnsi="Times New Roman" w:cs="Times New Roman"/>
          <w:sz w:val="24"/>
          <w:szCs w:val="24"/>
        </w:rPr>
        <w:t>mjera i aktivnosti</w:t>
      </w:r>
      <w:r w:rsidR="00872B6D" w:rsidRPr="00A53469">
        <w:rPr>
          <w:rFonts w:ascii="Times New Roman" w:hAnsi="Times New Roman" w:cs="Times New Roman"/>
          <w:sz w:val="24"/>
          <w:szCs w:val="24"/>
        </w:rPr>
        <w:t xml:space="preserve"> za </w:t>
      </w:r>
      <w:r w:rsidRPr="00A53469">
        <w:rPr>
          <w:rFonts w:ascii="Times New Roman" w:hAnsi="Times New Roman" w:cs="Times New Roman"/>
          <w:sz w:val="24"/>
          <w:szCs w:val="24"/>
        </w:rPr>
        <w:t xml:space="preserve">poticanje </w:t>
      </w:r>
      <w:r w:rsidR="00022920" w:rsidRPr="00A53469">
        <w:rPr>
          <w:rFonts w:ascii="Times New Roman" w:hAnsi="Times New Roman" w:cs="Times New Roman"/>
          <w:sz w:val="24"/>
          <w:szCs w:val="24"/>
        </w:rPr>
        <w:t>razvoja</w:t>
      </w:r>
      <w:r w:rsidRPr="00A53469">
        <w:rPr>
          <w:rFonts w:ascii="Times New Roman" w:hAnsi="Times New Roman" w:cs="Times New Roman"/>
          <w:sz w:val="24"/>
          <w:szCs w:val="24"/>
        </w:rPr>
        <w:t xml:space="preserve"> </w:t>
      </w:r>
      <w:r w:rsidR="00CA4E57" w:rsidRPr="00A53469">
        <w:rPr>
          <w:rFonts w:ascii="Times New Roman" w:hAnsi="Times New Roman" w:cs="Times New Roman"/>
          <w:sz w:val="24"/>
          <w:szCs w:val="24"/>
        </w:rPr>
        <w:t>BPP-a</w:t>
      </w:r>
      <w:r w:rsidR="00903D17" w:rsidRPr="00A53469">
        <w:rPr>
          <w:rFonts w:ascii="Times New Roman" w:hAnsi="Times New Roman" w:cs="Times New Roman"/>
          <w:sz w:val="24"/>
          <w:szCs w:val="24"/>
        </w:rPr>
        <w:t xml:space="preserve"> </w:t>
      </w:r>
      <w:r w:rsidR="00022920" w:rsidRPr="00A53469">
        <w:rPr>
          <w:rFonts w:ascii="Times New Roman" w:hAnsi="Times New Roman" w:cs="Times New Roman"/>
          <w:sz w:val="24"/>
          <w:szCs w:val="24"/>
        </w:rPr>
        <w:t xml:space="preserve">u narednom četverogodišnjem razdoblju. </w:t>
      </w:r>
    </w:p>
    <w:p w14:paraId="2067B361" w14:textId="77777777" w:rsidR="004F3573" w:rsidRPr="00A53469" w:rsidRDefault="004F3573" w:rsidP="00A53469">
      <w:pPr>
        <w:spacing w:before="0" w:after="0"/>
        <w:jc w:val="both"/>
        <w:rPr>
          <w:rFonts w:ascii="Times New Roman" w:hAnsi="Times New Roman" w:cs="Times New Roman"/>
          <w:sz w:val="24"/>
          <w:szCs w:val="24"/>
        </w:rPr>
      </w:pPr>
    </w:p>
    <w:p w14:paraId="5E3256DB" w14:textId="33C2278E" w:rsidR="008C643A" w:rsidRPr="00A53469" w:rsidRDefault="005B6C9C"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S obzirom na metodologiju </w:t>
      </w:r>
      <w:r w:rsidR="00872B6D" w:rsidRPr="00A53469">
        <w:rPr>
          <w:rFonts w:ascii="Times New Roman" w:hAnsi="Times New Roman" w:cs="Times New Roman"/>
          <w:sz w:val="24"/>
          <w:szCs w:val="24"/>
        </w:rPr>
        <w:t xml:space="preserve">njihove </w:t>
      </w:r>
      <w:r w:rsidRPr="00A53469">
        <w:rPr>
          <w:rFonts w:ascii="Times New Roman" w:hAnsi="Times New Roman" w:cs="Times New Roman"/>
          <w:sz w:val="24"/>
          <w:szCs w:val="24"/>
        </w:rPr>
        <w:t xml:space="preserve">izrade, prikaz </w:t>
      </w:r>
      <w:r w:rsidR="00022920" w:rsidRPr="00A53469">
        <w:rPr>
          <w:rFonts w:ascii="Times New Roman" w:hAnsi="Times New Roman" w:cs="Times New Roman"/>
          <w:sz w:val="24"/>
          <w:szCs w:val="24"/>
        </w:rPr>
        <w:t xml:space="preserve">spomenutih </w:t>
      </w:r>
      <w:r w:rsidRPr="00A53469">
        <w:rPr>
          <w:rFonts w:ascii="Times New Roman" w:hAnsi="Times New Roman" w:cs="Times New Roman"/>
          <w:sz w:val="24"/>
          <w:szCs w:val="24"/>
        </w:rPr>
        <w:t xml:space="preserve">glavnih nalaza </w:t>
      </w:r>
      <w:r w:rsidR="00022920" w:rsidRPr="00A53469">
        <w:rPr>
          <w:rFonts w:ascii="Times New Roman" w:hAnsi="Times New Roman" w:cs="Times New Roman"/>
          <w:sz w:val="24"/>
          <w:szCs w:val="24"/>
        </w:rPr>
        <w:t xml:space="preserve">i zaključaka </w:t>
      </w:r>
      <w:r w:rsidR="000C0957" w:rsidRPr="00A53469">
        <w:rPr>
          <w:rFonts w:ascii="Times New Roman" w:hAnsi="Times New Roman" w:cs="Times New Roman"/>
          <w:sz w:val="24"/>
          <w:szCs w:val="24"/>
        </w:rPr>
        <w:t>strukturiran je u dva dijela</w:t>
      </w:r>
      <w:r w:rsidR="007524C7" w:rsidRPr="00A53469">
        <w:rPr>
          <w:rFonts w:ascii="Times New Roman" w:hAnsi="Times New Roman" w:cs="Times New Roman"/>
          <w:sz w:val="24"/>
          <w:szCs w:val="24"/>
        </w:rPr>
        <w:t xml:space="preserve"> koji</w:t>
      </w:r>
      <w:r w:rsidR="002E4C22" w:rsidRPr="00A53469">
        <w:rPr>
          <w:rFonts w:ascii="Times New Roman" w:hAnsi="Times New Roman" w:cs="Times New Roman"/>
          <w:sz w:val="24"/>
          <w:szCs w:val="24"/>
        </w:rPr>
        <w:t xml:space="preserve"> se odnose na</w:t>
      </w:r>
      <w:r w:rsidR="000C0957" w:rsidRPr="00A53469">
        <w:rPr>
          <w:rFonts w:ascii="Times New Roman" w:hAnsi="Times New Roman" w:cs="Times New Roman"/>
          <w:sz w:val="24"/>
          <w:szCs w:val="24"/>
        </w:rPr>
        <w:t xml:space="preserve">: 1) </w:t>
      </w:r>
      <w:r w:rsidRPr="00A53469">
        <w:rPr>
          <w:rFonts w:ascii="Times New Roman" w:hAnsi="Times New Roman" w:cs="Times New Roman"/>
          <w:sz w:val="24"/>
          <w:szCs w:val="24"/>
        </w:rPr>
        <w:t>dugoročna soci</w:t>
      </w:r>
      <w:r w:rsidR="00872B6D" w:rsidRPr="00A53469">
        <w:rPr>
          <w:rFonts w:ascii="Times New Roman" w:hAnsi="Times New Roman" w:cs="Times New Roman"/>
          <w:sz w:val="24"/>
          <w:szCs w:val="24"/>
        </w:rPr>
        <w:t>o</w:t>
      </w:r>
      <w:r w:rsidRPr="00A53469">
        <w:rPr>
          <w:rFonts w:ascii="Times New Roman" w:hAnsi="Times New Roman" w:cs="Times New Roman"/>
          <w:sz w:val="24"/>
          <w:szCs w:val="24"/>
        </w:rPr>
        <w:t xml:space="preserve">-ekonomska obilježja </w:t>
      </w:r>
      <w:r w:rsidR="000C0957" w:rsidRPr="00A53469">
        <w:rPr>
          <w:rFonts w:ascii="Times New Roman" w:hAnsi="Times New Roman" w:cs="Times New Roman"/>
          <w:sz w:val="24"/>
          <w:szCs w:val="24"/>
        </w:rPr>
        <w:t xml:space="preserve">dosadašnjeg obuhvata </w:t>
      </w:r>
      <w:r w:rsidRPr="00A53469">
        <w:rPr>
          <w:rFonts w:ascii="Times New Roman" w:hAnsi="Times New Roman" w:cs="Times New Roman"/>
          <w:sz w:val="24"/>
          <w:szCs w:val="24"/>
        </w:rPr>
        <w:t>BPP</w:t>
      </w:r>
      <w:r w:rsidR="00872B6D" w:rsidRPr="00A53469">
        <w:rPr>
          <w:rFonts w:ascii="Times New Roman" w:hAnsi="Times New Roman" w:cs="Times New Roman"/>
          <w:sz w:val="24"/>
          <w:szCs w:val="24"/>
        </w:rPr>
        <w:t>-a</w:t>
      </w:r>
      <w:r w:rsidRPr="00A53469">
        <w:rPr>
          <w:rFonts w:ascii="Times New Roman" w:hAnsi="Times New Roman" w:cs="Times New Roman"/>
          <w:sz w:val="24"/>
          <w:szCs w:val="24"/>
        </w:rPr>
        <w:t xml:space="preserve"> </w:t>
      </w:r>
      <w:r w:rsidR="00C51B71" w:rsidRPr="00A53469">
        <w:rPr>
          <w:rFonts w:ascii="Times New Roman" w:hAnsi="Times New Roman" w:cs="Times New Roman"/>
          <w:sz w:val="24"/>
          <w:szCs w:val="24"/>
        </w:rPr>
        <w:t>koji je vrijedio do 2019. godine</w:t>
      </w:r>
      <w:r w:rsidR="000C0957" w:rsidRPr="00A53469">
        <w:rPr>
          <w:rFonts w:ascii="Times New Roman" w:hAnsi="Times New Roman" w:cs="Times New Roman"/>
          <w:sz w:val="24"/>
          <w:szCs w:val="24"/>
        </w:rPr>
        <w:t xml:space="preserve"> i 2) </w:t>
      </w:r>
      <w:r w:rsidR="002E4C22" w:rsidRPr="00A53469">
        <w:rPr>
          <w:rFonts w:ascii="Times New Roman" w:hAnsi="Times New Roman" w:cs="Times New Roman"/>
          <w:sz w:val="24"/>
          <w:szCs w:val="24"/>
        </w:rPr>
        <w:lastRenderedPageBreak/>
        <w:t xml:space="preserve">prosječne demografske, ekonomske, fiskalne i socijalne </w:t>
      </w:r>
      <w:r w:rsidR="000C0957" w:rsidRPr="00A53469">
        <w:rPr>
          <w:rFonts w:ascii="Times New Roman" w:hAnsi="Times New Roman" w:cs="Times New Roman"/>
          <w:sz w:val="24"/>
          <w:szCs w:val="24"/>
        </w:rPr>
        <w:t>disparitete</w:t>
      </w:r>
      <w:r w:rsidR="00C51B71" w:rsidRPr="00A53469">
        <w:rPr>
          <w:rFonts w:ascii="Times New Roman" w:hAnsi="Times New Roman" w:cs="Times New Roman"/>
          <w:sz w:val="24"/>
          <w:szCs w:val="24"/>
        </w:rPr>
        <w:t xml:space="preserve"> BPP</w:t>
      </w:r>
      <w:r w:rsidR="000C0957" w:rsidRPr="00A53469">
        <w:rPr>
          <w:rFonts w:ascii="Times New Roman" w:hAnsi="Times New Roman" w:cs="Times New Roman"/>
          <w:sz w:val="24"/>
          <w:szCs w:val="24"/>
        </w:rPr>
        <w:t>-a</w:t>
      </w:r>
      <w:r w:rsidR="00C51B71" w:rsidRPr="00A53469">
        <w:rPr>
          <w:rFonts w:ascii="Times New Roman" w:hAnsi="Times New Roman" w:cs="Times New Roman"/>
          <w:sz w:val="24"/>
          <w:szCs w:val="24"/>
        </w:rPr>
        <w:t xml:space="preserve"> </w:t>
      </w:r>
      <w:r w:rsidR="000C0957" w:rsidRPr="00A53469">
        <w:rPr>
          <w:rFonts w:ascii="Times New Roman" w:hAnsi="Times New Roman" w:cs="Times New Roman"/>
          <w:sz w:val="24"/>
          <w:szCs w:val="24"/>
        </w:rPr>
        <w:t>prema novoj</w:t>
      </w:r>
      <w:r w:rsidR="00C51B71" w:rsidRPr="00A53469">
        <w:rPr>
          <w:rFonts w:ascii="Times New Roman" w:hAnsi="Times New Roman" w:cs="Times New Roman"/>
          <w:sz w:val="24"/>
          <w:szCs w:val="24"/>
        </w:rPr>
        <w:t xml:space="preserve"> klasifikacij</w:t>
      </w:r>
      <w:r w:rsidR="000C0957" w:rsidRPr="00A53469">
        <w:rPr>
          <w:rFonts w:ascii="Times New Roman" w:hAnsi="Times New Roman" w:cs="Times New Roman"/>
          <w:sz w:val="24"/>
          <w:szCs w:val="24"/>
        </w:rPr>
        <w:t>i</w:t>
      </w:r>
      <w:r w:rsidR="00C51B71" w:rsidRPr="00A53469">
        <w:rPr>
          <w:rFonts w:ascii="Times New Roman" w:hAnsi="Times New Roman" w:cs="Times New Roman"/>
          <w:sz w:val="24"/>
          <w:szCs w:val="24"/>
        </w:rPr>
        <w:t xml:space="preserve"> i</w:t>
      </w:r>
      <w:r w:rsidR="002E4C22" w:rsidRPr="00A53469">
        <w:rPr>
          <w:rFonts w:ascii="Times New Roman" w:hAnsi="Times New Roman" w:cs="Times New Roman"/>
          <w:sz w:val="24"/>
          <w:szCs w:val="24"/>
        </w:rPr>
        <w:t xml:space="preserve"> </w:t>
      </w:r>
      <w:r w:rsidR="00C51B71" w:rsidRPr="00A53469">
        <w:rPr>
          <w:rFonts w:ascii="Times New Roman" w:hAnsi="Times New Roman" w:cs="Times New Roman"/>
          <w:sz w:val="24"/>
          <w:szCs w:val="24"/>
        </w:rPr>
        <w:t>način</w:t>
      </w:r>
      <w:r w:rsidR="002E4C22" w:rsidRPr="00A53469">
        <w:rPr>
          <w:rFonts w:ascii="Times New Roman" w:hAnsi="Times New Roman" w:cs="Times New Roman"/>
          <w:sz w:val="24"/>
          <w:szCs w:val="24"/>
        </w:rPr>
        <w:t>u</w:t>
      </w:r>
      <w:r w:rsidR="00C51B71" w:rsidRPr="00A53469">
        <w:rPr>
          <w:rFonts w:ascii="Times New Roman" w:hAnsi="Times New Roman" w:cs="Times New Roman"/>
          <w:sz w:val="24"/>
          <w:szCs w:val="24"/>
        </w:rPr>
        <w:t xml:space="preserve"> razvrstavanja</w:t>
      </w:r>
      <w:r w:rsidR="002E4C22" w:rsidRPr="00A53469">
        <w:rPr>
          <w:rFonts w:ascii="Times New Roman" w:hAnsi="Times New Roman" w:cs="Times New Roman"/>
          <w:sz w:val="24"/>
          <w:szCs w:val="24"/>
        </w:rPr>
        <w:t xml:space="preserve"> u razvojne skupine</w:t>
      </w:r>
      <w:r w:rsidR="00C51B71" w:rsidRPr="00A53469">
        <w:rPr>
          <w:rStyle w:val="FootnoteReference"/>
          <w:rFonts w:ascii="Times New Roman" w:hAnsi="Times New Roman" w:cs="Times New Roman"/>
          <w:sz w:val="24"/>
          <w:szCs w:val="24"/>
        </w:rPr>
        <w:footnoteReference w:id="1"/>
      </w:r>
      <w:r w:rsidR="002E4C22" w:rsidRPr="00A53469">
        <w:rPr>
          <w:rFonts w:ascii="Times New Roman" w:hAnsi="Times New Roman" w:cs="Times New Roman"/>
          <w:sz w:val="24"/>
          <w:szCs w:val="24"/>
        </w:rPr>
        <w:t xml:space="preserve"> </w:t>
      </w:r>
      <w:r w:rsidR="00C51B71" w:rsidRPr="00A53469">
        <w:rPr>
          <w:rFonts w:ascii="Times New Roman" w:hAnsi="Times New Roman" w:cs="Times New Roman"/>
          <w:sz w:val="24"/>
          <w:szCs w:val="24"/>
        </w:rPr>
        <w:t>u razdoblju</w:t>
      </w:r>
      <w:r w:rsidR="002E4C22" w:rsidRPr="00A53469">
        <w:rPr>
          <w:rFonts w:ascii="Times New Roman" w:hAnsi="Times New Roman" w:cs="Times New Roman"/>
          <w:sz w:val="24"/>
          <w:szCs w:val="24"/>
        </w:rPr>
        <w:t xml:space="preserve"> od</w:t>
      </w:r>
      <w:r w:rsidR="00C51B71" w:rsidRPr="00A53469">
        <w:rPr>
          <w:rFonts w:ascii="Times New Roman" w:hAnsi="Times New Roman" w:cs="Times New Roman"/>
          <w:sz w:val="24"/>
          <w:szCs w:val="24"/>
        </w:rPr>
        <w:t xml:space="preserve"> 2015.</w:t>
      </w:r>
      <w:r w:rsidR="002E4C22" w:rsidRPr="00A53469">
        <w:rPr>
          <w:rFonts w:ascii="Times New Roman" w:hAnsi="Times New Roman" w:cs="Times New Roman"/>
          <w:sz w:val="24"/>
          <w:szCs w:val="24"/>
        </w:rPr>
        <w:t xml:space="preserve"> do </w:t>
      </w:r>
      <w:r w:rsidR="00C51B71" w:rsidRPr="00A53469">
        <w:rPr>
          <w:rFonts w:ascii="Times New Roman" w:hAnsi="Times New Roman" w:cs="Times New Roman"/>
          <w:sz w:val="24"/>
          <w:szCs w:val="24"/>
        </w:rPr>
        <w:t>201</w:t>
      </w:r>
      <w:r w:rsidR="007569B9" w:rsidRPr="00A53469">
        <w:rPr>
          <w:rFonts w:ascii="Times New Roman" w:hAnsi="Times New Roman" w:cs="Times New Roman"/>
          <w:sz w:val="24"/>
          <w:szCs w:val="24"/>
        </w:rPr>
        <w:t>9</w:t>
      </w:r>
      <w:r w:rsidR="00C51B71" w:rsidRPr="00A53469">
        <w:rPr>
          <w:rFonts w:ascii="Times New Roman" w:hAnsi="Times New Roman" w:cs="Times New Roman"/>
          <w:sz w:val="24"/>
          <w:szCs w:val="24"/>
        </w:rPr>
        <w:t>. godine.</w:t>
      </w:r>
    </w:p>
    <w:p w14:paraId="4C3AFC21" w14:textId="77777777" w:rsidR="00C51B71" w:rsidRPr="00A53469" w:rsidRDefault="00C51B71" w:rsidP="00A53469">
      <w:pPr>
        <w:spacing w:before="0" w:after="0"/>
        <w:jc w:val="both"/>
        <w:rPr>
          <w:rFonts w:ascii="Times New Roman" w:hAnsi="Times New Roman" w:cs="Times New Roman"/>
          <w:sz w:val="24"/>
          <w:szCs w:val="24"/>
        </w:rPr>
      </w:pPr>
    </w:p>
    <w:p w14:paraId="0DE75F66" w14:textId="12991CD5" w:rsidR="00C51B71" w:rsidRPr="00A53469" w:rsidRDefault="00C51B71"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Konceptualno polazište izrade Programa </w:t>
      </w:r>
      <w:r w:rsidR="00FC04A6" w:rsidRPr="00A53469">
        <w:rPr>
          <w:rFonts w:ascii="Times New Roman" w:hAnsi="Times New Roman" w:cs="Times New Roman"/>
          <w:sz w:val="24"/>
          <w:szCs w:val="24"/>
        </w:rPr>
        <w:t>elaborirano</w:t>
      </w:r>
      <w:r w:rsidRPr="00A53469">
        <w:rPr>
          <w:rFonts w:ascii="Times New Roman" w:hAnsi="Times New Roman" w:cs="Times New Roman"/>
          <w:sz w:val="24"/>
          <w:szCs w:val="24"/>
        </w:rPr>
        <w:t xml:space="preserve"> je u četvrtom poglavlju. </w:t>
      </w:r>
      <w:r w:rsidR="00433B43" w:rsidRPr="00A53469">
        <w:rPr>
          <w:rFonts w:ascii="Times New Roman" w:hAnsi="Times New Roman" w:cs="Times New Roman"/>
          <w:sz w:val="24"/>
          <w:szCs w:val="24"/>
        </w:rPr>
        <w:t>Ono obuhvaća</w:t>
      </w:r>
      <w:r w:rsidRPr="00A53469">
        <w:rPr>
          <w:rFonts w:ascii="Times New Roman" w:hAnsi="Times New Roman" w:cs="Times New Roman"/>
          <w:sz w:val="24"/>
          <w:szCs w:val="24"/>
        </w:rPr>
        <w:t xml:space="preserve"> </w:t>
      </w:r>
      <w:r w:rsidR="00EB689E" w:rsidRPr="00A53469">
        <w:rPr>
          <w:rFonts w:ascii="Times New Roman" w:hAnsi="Times New Roman" w:cs="Times New Roman"/>
          <w:sz w:val="24"/>
          <w:szCs w:val="24"/>
        </w:rPr>
        <w:t xml:space="preserve">obveze i smjernice koje proizlaze iz </w:t>
      </w:r>
      <w:r w:rsidR="00387258" w:rsidRPr="00A53469">
        <w:rPr>
          <w:rFonts w:ascii="Times New Roman" w:hAnsi="Times New Roman" w:cs="Times New Roman"/>
          <w:sz w:val="24"/>
          <w:szCs w:val="24"/>
        </w:rPr>
        <w:t>relevantnog</w:t>
      </w:r>
      <w:r w:rsidR="00433B43" w:rsidRPr="00A53469">
        <w:rPr>
          <w:rFonts w:ascii="Times New Roman" w:hAnsi="Times New Roman" w:cs="Times New Roman"/>
          <w:sz w:val="24"/>
          <w:szCs w:val="24"/>
        </w:rPr>
        <w:t xml:space="preserve"> stratešk</w:t>
      </w:r>
      <w:r w:rsidR="00EB689E" w:rsidRPr="00A53469">
        <w:rPr>
          <w:rFonts w:ascii="Times New Roman" w:hAnsi="Times New Roman" w:cs="Times New Roman"/>
          <w:sz w:val="24"/>
          <w:szCs w:val="24"/>
        </w:rPr>
        <w:t>og</w:t>
      </w:r>
      <w:r w:rsidR="00433B43" w:rsidRPr="00A53469">
        <w:rPr>
          <w:rFonts w:ascii="Times New Roman" w:hAnsi="Times New Roman" w:cs="Times New Roman"/>
          <w:sz w:val="24"/>
          <w:szCs w:val="24"/>
        </w:rPr>
        <w:t xml:space="preserve"> i </w:t>
      </w:r>
      <w:r w:rsidR="00EB689E" w:rsidRPr="00A53469">
        <w:rPr>
          <w:rFonts w:ascii="Times New Roman" w:hAnsi="Times New Roman" w:cs="Times New Roman"/>
          <w:sz w:val="24"/>
          <w:szCs w:val="24"/>
        </w:rPr>
        <w:t>zakonodavnog</w:t>
      </w:r>
      <w:r w:rsidR="00433B43" w:rsidRPr="00A53469">
        <w:rPr>
          <w:rFonts w:ascii="Times New Roman" w:hAnsi="Times New Roman" w:cs="Times New Roman"/>
          <w:sz w:val="24"/>
          <w:szCs w:val="24"/>
        </w:rPr>
        <w:t xml:space="preserve"> okvir</w:t>
      </w:r>
      <w:r w:rsidR="00EB689E" w:rsidRPr="00A53469">
        <w:rPr>
          <w:rFonts w:ascii="Times New Roman" w:hAnsi="Times New Roman" w:cs="Times New Roman"/>
          <w:sz w:val="24"/>
          <w:szCs w:val="24"/>
        </w:rPr>
        <w:t>a</w:t>
      </w:r>
      <w:r w:rsidR="00433B43" w:rsidRPr="00A53469">
        <w:rPr>
          <w:rFonts w:ascii="Times New Roman" w:hAnsi="Times New Roman" w:cs="Times New Roman"/>
          <w:sz w:val="24"/>
          <w:szCs w:val="24"/>
        </w:rPr>
        <w:t>,</w:t>
      </w:r>
      <w:r w:rsidRPr="00A53469">
        <w:rPr>
          <w:rFonts w:ascii="Times New Roman" w:hAnsi="Times New Roman" w:cs="Times New Roman"/>
          <w:sz w:val="24"/>
          <w:szCs w:val="24"/>
        </w:rPr>
        <w:t xml:space="preserve"> </w:t>
      </w:r>
      <w:r w:rsidR="00433B43" w:rsidRPr="00A53469">
        <w:rPr>
          <w:rFonts w:ascii="Times New Roman" w:hAnsi="Times New Roman" w:cs="Times New Roman"/>
          <w:sz w:val="24"/>
          <w:szCs w:val="24"/>
        </w:rPr>
        <w:t>ključne nalaze analitičk</w:t>
      </w:r>
      <w:r w:rsidR="00400BF4" w:rsidRPr="00A53469">
        <w:rPr>
          <w:rFonts w:ascii="Times New Roman" w:hAnsi="Times New Roman" w:cs="Times New Roman"/>
          <w:sz w:val="24"/>
          <w:szCs w:val="24"/>
        </w:rPr>
        <w:t>e</w:t>
      </w:r>
      <w:r w:rsidR="00433B43" w:rsidRPr="00A53469">
        <w:rPr>
          <w:rFonts w:ascii="Times New Roman" w:hAnsi="Times New Roman" w:cs="Times New Roman"/>
          <w:sz w:val="24"/>
          <w:szCs w:val="24"/>
        </w:rPr>
        <w:t xml:space="preserve"> podlog</w:t>
      </w:r>
      <w:r w:rsidR="00400BF4" w:rsidRPr="00A53469">
        <w:rPr>
          <w:rFonts w:ascii="Times New Roman" w:hAnsi="Times New Roman" w:cs="Times New Roman"/>
          <w:sz w:val="24"/>
          <w:szCs w:val="24"/>
        </w:rPr>
        <w:t>e</w:t>
      </w:r>
      <w:r w:rsidRPr="00A53469">
        <w:rPr>
          <w:rFonts w:ascii="Times New Roman" w:hAnsi="Times New Roman" w:cs="Times New Roman"/>
          <w:sz w:val="24"/>
          <w:szCs w:val="24"/>
        </w:rPr>
        <w:t xml:space="preserve"> </w:t>
      </w:r>
      <w:r w:rsidR="00EB689E" w:rsidRPr="00A53469">
        <w:rPr>
          <w:rFonts w:ascii="Times New Roman" w:hAnsi="Times New Roman" w:cs="Times New Roman"/>
          <w:sz w:val="24"/>
          <w:szCs w:val="24"/>
        </w:rPr>
        <w:t xml:space="preserve">te prijedloge </w:t>
      </w:r>
      <w:r w:rsidR="00903D17" w:rsidRPr="00A53469">
        <w:rPr>
          <w:rFonts w:ascii="Times New Roman" w:hAnsi="Times New Roman" w:cs="Times New Roman"/>
          <w:sz w:val="24"/>
          <w:szCs w:val="24"/>
        </w:rPr>
        <w:t>R</w:t>
      </w:r>
      <w:r w:rsidR="00595FA8" w:rsidRPr="00A53469">
        <w:rPr>
          <w:rFonts w:ascii="Times New Roman" w:hAnsi="Times New Roman" w:cs="Times New Roman"/>
          <w:sz w:val="24"/>
          <w:szCs w:val="24"/>
        </w:rPr>
        <w:t>adne skupin</w:t>
      </w:r>
      <w:r w:rsidR="00903D17" w:rsidRPr="00A53469">
        <w:rPr>
          <w:rFonts w:ascii="Times New Roman" w:hAnsi="Times New Roman" w:cs="Times New Roman"/>
          <w:sz w:val="24"/>
          <w:szCs w:val="24"/>
        </w:rPr>
        <w:t>e</w:t>
      </w:r>
      <w:r w:rsidR="00595FA8" w:rsidRPr="00A53469">
        <w:rPr>
          <w:rFonts w:ascii="Times New Roman" w:hAnsi="Times New Roman" w:cs="Times New Roman"/>
          <w:sz w:val="24"/>
          <w:szCs w:val="24"/>
        </w:rPr>
        <w:t xml:space="preserve"> koja je participirala</w:t>
      </w:r>
      <w:r w:rsidR="00EB689E" w:rsidRPr="00A53469">
        <w:rPr>
          <w:rFonts w:ascii="Times New Roman" w:hAnsi="Times New Roman" w:cs="Times New Roman"/>
          <w:sz w:val="24"/>
          <w:szCs w:val="24"/>
        </w:rPr>
        <w:t xml:space="preserve"> u procesu pripreme Programa. </w:t>
      </w:r>
      <w:r w:rsidR="00FC04A6" w:rsidRPr="00A53469">
        <w:rPr>
          <w:rFonts w:ascii="Times New Roman" w:hAnsi="Times New Roman" w:cs="Times New Roman"/>
          <w:sz w:val="24"/>
          <w:szCs w:val="24"/>
        </w:rPr>
        <w:t>Na kraju ovog poglavlja,</w:t>
      </w:r>
      <w:r w:rsidR="00EB689E" w:rsidRPr="00A53469">
        <w:rPr>
          <w:rFonts w:ascii="Times New Roman" w:hAnsi="Times New Roman" w:cs="Times New Roman"/>
          <w:sz w:val="24"/>
          <w:szCs w:val="24"/>
        </w:rPr>
        <w:t xml:space="preserve"> </w:t>
      </w:r>
      <w:r w:rsidR="00C94D5D" w:rsidRPr="00A53469">
        <w:rPr>
          <w:rFonts w:ascii="Times New Roman" w:hAnsi="Times New Roman" w:cs="Times New Roman"/>
          <w:sz w:val="24"/>
          <w:szCs w:val="24"/>
        </w:rPr>
        <w:t xml:space="preserve">a </w:t>
      </w:r>
      <w:r w:rsidR="00FC04A6" w:rsidRPr="00A53469">
        <w:rPr>
          <w:rFonts w:ascii="Times New Roman" w:hAnsi="Times New Roman" w:cs="Times New Roman"/>
          <w:sz w:val="24"/>
          <w:szCs w:val="24"/>
        </w:rPr>
        <w:t xml:space="preserve">uvažavajući temeljna načela strateškog planiranja i upravljanja razvojem, </w:t>
      </w:r>
      <w:r w:rsidR="00DD7DD3" w:rsidRPr="00A53469">
        <w:rPr>
          <w:rFonts w:ascii="Times New Roman" w:hAnsi="Times New Roman" w:cs="Times New Roman"/>
          <w:sz w:val="24"/>
          <w:szCs w:val="24"/>
        </w:rPr>
        <w:t xml:space="preserve">definirani </w:t>
      </w:r>
      <w:r w:rsidR="00EB689E" w:rsidRPr="00A53469">
        <w:rPr>
          <w:rFonts w:ascii="Times New Roman" w:hAnsi="Times New Roman" w:cs="Times New Roman"/>
          <w:sz w:val="24"/>
          <w:szCs w:val="24"/>
        </w:rPr>
        <w:t xml:space="preserve">su osnovni </w:t>
      </w:r>
      <w:r w:rsidR="00DD7DD3" w:rsidRPr="00A53469">
        <w:rPr>
          <w:rFonts w:ascii="Times New Roman" w:hAnsi="Times New Roman" w:cs="Times New Roman"/>
          <w:sz w:val="24"/>
          <w:szCs w:val="24"/>
        </w:rPr>
        <w:t>strateški ciljevi Programa.</w:t>
      </w:r>
    </w:p>
    <w:p w14:paraId="004384A1" w14:textId="77777777" w:rsidR="00C11084" w:rsidRPr="00A53469" w:rsidRDefault="00C11084" w:rsidP="00A53469">
      <w:pPr>
        <w:spacing w:before="0" w:after="0"/>
        <w:jc w:val="both"/>
        <w:rPr>
          <w:rFonts w:ascii="Times New Roman" w:hAnsi="Times New Roman" w:cs="Times New Roman"/>
          <w:sz w:val="24"/>
          <w:szCs w:val="24"/>
        </w:rPr>
      </w:pPr>
    </w:p>
    <w:p w14:paraId="52A96261" w14:textId="24E2AC7F" w:rsidR="002A14ED" w:rsidRPr="00A53469" w:rsidRDefault="002A14E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Sukladno strateškim ciljevima Programa, u petom su poglavlju razrađene i opisane moguće mjere i aktivnosti za njegovu provedbu.</w:t>
      </w:r>
    </w:p>
    <w:p w14:paraId="2E399E34" w14:textId="77777777" w:rsidR="002A14ED" w:rsidRPr="00A53469" w:rsidRDefault="002A14ED" w:rsidP="00A53469">
      <w:pPr>
        <w:spacing w:before="0" w:after="0"/>
        <w:jc w:val="both"/>
        <w:rPr>
          <w:rFonts w:ascii="Times New Roman" w:hAnsi="Times New Roman" w:cs="Times New Roman"/>
          <w:sz w:val="24"/>
          <w:szCs w:val="24"/>
        </w:rPr>
      </w:pPr>
    </w:p>
    <w:p w14:paraId="230C4173" w14:textId="2665F58F" w:rsidR="00F302DC" w:rsidRPr="00A53469" w:rsidRDefault="008008F0"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Pokazatelji </w:t>
      </w:r>
      <w:r w:rsidR="00263BE9" w:rsidRPr="00A53469">
        <w:rPr>
          <w:rFonts w:ascii="Times New Roman" w:hAnsi="Times New Roman" w:cs="Times New Roman"/>
          <w:sz w:val="24"/>
          <w:szCs w:val="24"/>
        </w:rPr>
        <w:t xml:space="preserve">praćenja </w:t>
      </w:r>
      <w:r w:rsidR="00F632CC" w:rsidRPr="00A53469">
        <w:rPr>
          <w:rFonts w:ascii="Times New Roman" w:hAnsi="Times New Roman" w:cs="Times New Roman"/>
          <w:sz w:val="24"/>
          <w:szCs w:val="24"/>
        </w:rPr>
        <w:t xml:space="preserve">i vrednovanja </w:t>
      </w:r>
      <w:r w:rsidR="00B13105" w:rsidRPr="00A53469">
        <w:rPr>
          <w:rFonts w:ascii="Times New Roman" w:hAnsi="Times New Roman" w:cs="Times New Roman"/>
          <w:sz w:val="24"/>
          <w:szCs w:val="24"/>
        </w:rPr>
        <w:t>učinaka</w:t>
      </w:r>
      <w:r w:rsidR="00F632CC" w:rsidRPr="00A53469">
        <w:rPr>
          <w:rFonts w:ascii="Times New Roman" w:hAnsi="Times New Roman" w:cs="Times New Roman"/>
          <w:sz w:val="24"/>
          <w:szCs w:val="24"/>
        </w:rPr>
        <w:t xml:space="preserve"> i ishoda Programa</w:t>
      </w:r>
      <w:r w:rsidR="00B13105"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predloženi su </w:t>
      </w:r>
      <w:r w:rsidR="00263BE9" w:rsidRPr="00A53469">
        <w:rPr>
          <w:rFonts w:ascii="Times New Roman" w:hAnsi="Times New Roman" w:cs="Times New Roman"/>
          <w:sz w:val="24"/>
          <w:szCs w:val="24"/>
        </w:rPr>
        <w:t xml:space="preserve">u </w:t>
      </w:r>
      <w:r w:rsidR="00DD7DD3" w:rsidRPr="00A53469">
        <w:rPr>
          <w:rFonts w:ascii="Times New Roman" w:hAnsi="Times New Roman" w:cs="Times New Roman"/>
          <w:sz w:val="24"/>
          <w:szCs w:val="24"/>
        </w:rPr>
        <w:t>šestom</w:t>
      </w:r>
      <w:r w:rsidR="00263BE9" w:rsidRPr="00A53469">
        <w:rPr>
          <w:rFonts w:ascii="Times New Roman" w:hAnsi="Times New Roman" w:cs="Times New Roman"/>
          <w:sz w:val="24"/>
          <w:szCs w:val="24"/>
        </w:rPr>
        <w:t xml:space="preserve"> poglavlj</w:t>
      </w:r>
      <w:r w:rsidRPr="00A53469">
        <w:rPr>
          <w:rFonts w:ascii="Times New Roman" w:hAnsi="Times New Roman" w:cs="Times New Roman"/>
          <w:sz w:val="24"/>
          <w:szCs w:val="24"/>
        </w:rPr>
        <w:t>u</w:t>
      </w:r>
      <w:r w:rsidR="00B13105" w:rsidRPr="00A53469">
        <w:rPr>
          <w:rFonts w:ascii="Times New Roman" w:hAnsi="Times New Roman" w:cs="Times New Roman"/>
          <w:sz w:val="24"/>
          <w:szCs w:val="24"/>
        </w:rPr>
        <w:t xml:space="preserve">. </w:t>
      </w:r>
      <w:r w:rsidR="008C643A" w:rsidRPr="00A53469">
        <w:rPr>
          <w:rFonts w:ascii="Times New Roman" w:hAnsi="Times New Roman" w:cs="Times New Roman"/>
          <w:sz w:val="24"/>
          <w:szCs w:val="24"/>
        </w:rPr>
        <w:t>Predloženi set pokazatelja ima za cilj omogućiti MRRFEU</w:t>
      </w:r>
      <w:r w:rsidR="00EC5702">
        <w:rPr>
          <w:rFonts w:ascii="Times New Roman" w:hAnsi="Times New Roman" w:cs="Times New Roman"/>
          <w:sz w:val="24"/>
          <w:szCs w:val="24"/>
        </w:rPr>
        <w:t>-u</w:t>
      </w:r>
      <w:r w:rsidR="008C643A" w:rsidRPr="00A53469">
        <w:rPr>
          <w:rFonts w:ascii="Times New Roman" w:hAnsi="Times New Roman" w:cs="Times New Roman"/>
          <w:sz w:val="24"/>
          <w:szCs w:val="24"/>
        </w:rPr>
        <w:t xml:space="preserve"> </w:t>
      </w:r>
      <w:r w:rsidR="0028068B" w:rsidRPr="00A53469">
        <w:rPr>
          <w:rFonts w:ascii="Times New Roman" w:hAnsi="Times New Roman" w:cs="Times New Roman"/>
          <w:sz w:val="24"/>
          <w:szCs w:val="24"/>
        </w:rPr>
        <w:t xml:space="preserve">cjelovito </w:t>
      </w:r>
      <w:r w:rsidR="008C643A" w:rsidRPr="00A53469">
        <w:rPr>
          <w:rFonts w:ascii="Times New Roman" w:hAnsi="Times New Roman" w:cs="Times New Roman"/>
          <w:sz w:val="24"/>
          <w:szCs w:val="24"/>
        </w:rPr>
        <w:t>praćenje</w:t>
      </w:r>
      <w:r w:rsidR="0028068B" w:rsidRPr="00A53469">
        <w:rPr>
          <w:rFonts w:ascii="Times New Roman" w:hAnsi="Times New Roman" w:cs="Times New Roman"/>
          <w:sz w:val="24"/>
          <w:szCs w:val="24"/>
        </w:rPr>
        <w:t xml:space="preserve"> i vrednovanje</w:t>
      </w:r>
      <w:r w:rsidR="000C0957" w:rsidRPr="00A53469">
        <w:rPr>
          <w:rFonts w:ascii="Times New Roman" w:hAnsi="Times New Roman" w:cs="Times New Roman"/>
          <w:sz w:val="24"/>
          <w:szCs w:val="24"/>
        </w:rPr>
        <w:t xml:space="preserve"> </w:t>
      </w:r>
      <w:r w:rsidR="0028068B" w:rsidRPr="00A53469">
        <w:rPr>
          <w:rFonts w:ascii="Times New Roman" w:hAnsi="Times New Roman" w:cs="Times New Roman"/>
          <w:sz w:val="24"/>
          <w:szCs w:val="24"/>
        </w:rPr>
        <w:t>učinaka</w:t>
      </w:r>
      <w:r w:rsidR="00F632CC" w:rsidRPr="00A53469">
        <w:rPr>
          <w:rFonts w:ascii="Times New Roman" w:hAnsi="Times New Roman" w:cs="Times New Roman"/>
          <w:sz w:val="24"/>
          <w:szCs w:val="24"/>
        </w:rPr>
        <w:t xml:space="preserve"> postavljenih</w:t>
      </w:r>
      <w:r w:rsidR="0028068B" w:rsidRPr="00A53469">
        <w:rPr>
          <w:rFonts w:ascii="Times New Roman" w:hAnsi="Times New Roman" w:cs="Times New Roman"/>
          <w:sz w:val="24"/>
          <w:szCs w:val="24"/>
        </w:rPr>
        <w:t xml:space="preserve"> </w:t>
      </w:r>
      <w:r w:rsidR="00F632CC" w:rsidRPr="00A53469">
        <w:rPr>
          <w:rFonts w:ascii="Times New Roman" w:hAnsi="Times New Roman" w:cs="Times New Roman"/>
          <w:sz w:val="24"/>
          <w:szCs w:val="24"/>
        </w:rPr>
        <w:t xml:space="preserve">ciljeva, kao i ishoda predloženih </w:t>
      </w:r>
      <w:r w:rsidR="005708E1" w:rsidRPr="00A53469">
        <w:rPr>
          <w:rFonts w:ascii="Times New Roman" w:hAnsi="Times New Roman" w:cs="Times New Roman"/>
          <w:sz w:val="24"/>
          <w:szCs w:val="24"/>
        </w:rPr>
        <w:t>mjera</w:t>
      </w:r>
      <w:r w:rsidR="00F632CC" w:rsidRPr="00A53469">
        <w:rPr>
          <w:rFonts w:ascii="Times New Roman" w:hAnsi="Times New Roman" w:cs="Times New Roman"/>
          <w:sz w:val="24"/>
          <w:szCs w:val="24"/>
        </w:rPr>
        <w:t xml:space="preserve"> u razdoblju od četiri programske godine.</w:t>
      </w:r>
    </w:p>
    <w:p w14:paraId="409C4AB7" w14:textId="7929B44B" w:rsidR="00053DDF" w:rsidRDefault="00053DDF" w:rsidP="00A53469">
      <w:pPr>
        <w:spacing w:before="0" w:after="0"/>
        <w:jc w:val="both"/>
        <w:rPr>
          <w:rFonts w:ascii="Times New Roman" w:hAnsi="Times New Roman" w:cs="Times New Roman"/>
          <w:sz w:val="24"/>
          <w:szCs w:val="24"/>
        </w:rPr>
      </w:pPr>
    </w:p>
    <w:p w14:paraId="4FF6A798" w14:textId="44883FEB" w:rsidR="004B330C" w:rsidRDefault="004B330C" w:rsidP="00A53469">
      <w:pPr>
        <w:spacing w:before="0" w:after="0"/>
        <w:jc w:val="both"/>
        <w:rPr>
          <w:rFonts w:ascii="Times New Roman" w:hAnsi="Times New Roman" w:cs="Times New Roman"/>
          <w:sz w:val="24"/>
          <w:szCs w:val="24"/>
        </w:rPr>
      </w:pPr>
    </w:p>
    <w:p w14:paraId="3A090213" w14:textId="29CC262B" w:rsidR="004B330C" w:rsidRDefault="004B330C" w:rsidP="00A53469">
      <w:pPr>
        <w:spacing w:before="0" w:after="0"/>
        <w:jc w:val="both"/>
        <w:rPr>
          <w:rFonts w:ascii="Times New Roman" w:hAnsi="Times New Roman" w:cs="Times New Roman"/>
          <w:sz w:val="24"/>
          <w:szCs w:val="24"/>
        </w:rPr>
      </w:pPr>
    </w:p>
    <w:p w14:paraId="17E10C20" w14:textId="62A926D0" w:rsidR="004B330C" w:rsidRDefault="004B330C" w:rsidP="00A53469">
      <w:pPr>
        <w:spacing w:before="0" w:after="0"/>
        <w:jc w:val="both"/>
        <w:rPr>
          <w:rFonts w:ascii="Times New Roman" w:hAnsi="Times New Roman" w:cs="Times New Roman"/>
          <w:sz w:val="24"/>
          <w:szCs w:val="24"/>
        </w:rPr>
      </w:pPr>
    </w:p>
    <w:p w14:paraId="65EDBB7B" w14:textId="6191DFEF" w:rsidR="004B330C" w:rsidRDefault="004B330C" w:rsidP="00A53469">
      <w:pPr>
        <w:spacing w:before="0" w:after="0"/>
        <w:jc w:val="both"/>
        <w:rPr>
          <w:rFonts w:ascii="Times New Roman" w:hAnsi="Times New Roman" w:cs="Times New Roman"/>
          <w:sz w:val="24"/>
          <w:szCs w:val="24"/>
        </w:rPr>
      </w:pPr>
    </w:p>
    <w:p w14:paraId="3448D141" w14:textId="5CFC403C" w:rsidR="004B330C" w:rsidRDefault="004B330C" w:rsidP="00A53469">
      <w:pPr>
        <w:spacing w:before="0" w:after="0"/>
        <w:jc w:val="both"/>
        <w:rPr>
          <w:rFonts w:ascii="Times New Roman" w:hAnsi="Times New Roman" w:cs="Times New Roman"/>
          <w:sz w:val="24"/>
          <w:szCs w:val="24"/>
        </w:rPr>
      </w:pPr>
    </w:p>
    <w:p w14:paraId="543918C2" w14:textId="77777777" w:rsidR="004B330C" w:rsidRPr="00A53469" w:rsidRDefault="004B330C" w:rsidP="00A53469">
      <w:pPr>
        <w:spacing w:before="0" w:after="0"/>
        <w:jc w:val="both"/>
        <w:rPr>
          <w:rFonts w:ascii="Times New Roman" w:hAnsi="Times New Roman" w:cs="Times New Roman"/>
          <w:sz w:val="24"/>
          <w:szCs w:val="24"/>
        </w:rPr>
      </w:pPr>
    </w:p>
    <w:p w14:paraId="28379F70" w14:textId="00975E29" w:rsidR="008E7387" w:rsidRPr="00A53469" w:rsidRDefault="00A53469" w:rsidP="00D63275">
      <w:pPr>
        <w:pStyle w:val="Heading1"/>
        <w:numPr>
          <w:ilvl w:val="0"/>
          <w:numId w:val="57"/>
        </w:numPr>
        <w:shd w:val="clear" w:color="auto" w:fill="DEEAF6" w:themeFill="accent1" w:themeFillTint="33"/>
        <w:tabs>
          <w:tab w:val="left" w:pos="426"/>
        </w:tabs>
        <w:spacing w:before="0"/>
        <w:ind w:left="426" w:hanging="426"/>
        <w:rPr>
          <w:rFonts w:ascii="Times New Roman" w:hAnsi="Times New Roman" w:cs="Times New Roman"/>
          <w:b/>
          <w:bCs/>
          <w:color w:val="auto"/>
          <w:sz w:val="28"/>
          <w:szCs w:val="28"/>
        </w:rPr>
      </w:pPr>
      <w:bookmarkStart w:id="10" w:name="_Toc89095309"/>
      <w:bookmarkStart w:id="11" w:name="_Toc92974320"/>
      <w:r w:rsidRPr="00A53469">
        <w:rPr>
          <w:rFonts w:ascii="Times New Roman" w:hAnsi="Times New Roman" w:cs="Times New Roman"/>
          <w:b/>
          <w:bCs/>
          <w:color w:val="auto"/>
          <w:sz w:val="28"/>
          <w:szCs w:val="28"/>
        </w:rPr>
        <w:t>PRAVNI, STRATEŠKI I INSTITUCIONALNI OKVIR</w:t>
      </w:r>
      <w:bookmarkEnd w:id="10"/>
      <w:bookmarkEnd w:id="11"/>
      <w:r w:rsidRPr="00A53469">
        <w:rPr>
          <w:rFonts w:ascii="Times New Roman" w:hAnsi="Times New Roman" w:cs="Times New Roman"/>
          <w:b/>
          <w:bCs/>
          <w:color w:val="auto"/>
          <w:sz w:val="28"/>
          <w:szCs w:val="28"/>
        </w:rPr>
        <w:t xml:space="preserve"> </w:t>
      </w:r>
    </w:p>
    <w:p w14:paraId="78EC4A2D" w14:textId="77777777" w:rsidR="008E7387" w:rsidRPr="00A53469" w:rsidRDefault="008E7387" w:rsidP="00A53469">
      <w:pPr>
        <w:spacing w:before="0" w:after="0"/>
        <w:jc w:val="both"/>
        <w:rPr>
          <w:rFonts w:ascii="Times New Roman" w:hAnsi="Times New Roman" w:cs="Times New Roman"/>
          <w:b/>
          <w:sz w:val="24"/>
          <w:szCs w:val="24"/>
        </w:rPr>
      </w:pPr>
    </w:p>
    <w:p w14:paraId="1BE68CEC" w14:textId="5B845272" w:rsidR="00EE7D8D" w:rsidRPr="00A53469" w:rsidRDefault="00EE7D8D"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Pravni okvir izrade Programa prvenstveno proizlazi iz Zakona o regionalnom razvoju Republike Hrvatske (</w:t>
      </w:r>
      <w:r w:rsidR="0039285F" w:rsidRPr="0039285F">
        <w:rPr>
          <w:rFonts w:ascii="Times New Roman" w:hAnsi="Times New Roman" w:cs="Times New Roman"/>
          <w:sz w:val="24"/>
          <w:szCs w:val="24"/>
        </w:rPr>
        <w:t xml:space="preserve">„Narodne </w:t>
      </w:r>
      <w:r w:rsidR="0039285F" w:rsidRPr="0039285F">
        <w:rPr>
          <w:rFonts w:ascii="Times New Roman" w:hAnsi="Times New Roman" w:cs="Times New Roman"/>
          <w:sz w:val="24"/>
          <w:szCs w:val="24"/>
        </w:rPr>
        <w:lastRenderedPageBreak/>
        <w:t>novine“, broj</w:t>
      </w:r>
      <w:r w:rsidRPr="00A53469">
        <w:rPr>
          <w:rFonts w:ascii="Times New Roman" w:hAnsi="Times New Roman" w:cs="Times New Roman"/>
          <w:sz w:val="24"/>
          <w:szCs w:val="24"/>
        </w:rPr>
        <w:t xml:space="preserve"> 147/14, 123/17, 118/18)</w:t>
      </w:r>
      <w:r w:rsidR="00DA30DB" w:rsidRPr="00A53469">
        <w:rPr>
          <w:rFonts w:ascii="Times New Roman" w:hAnsi="Times New Roman" w:cs="Times New Roman"/>
          <w:sz w:val="24"/>
          <w:szCs w:val="24"/>
        </w:rPr>
        <w:t xml:space="preserve"> </w:t>
      </w:r>
      <w:r w:rsidR="004C0192" w:rsidRPr="00A53469">
        <w:rPr>
          <w:rFonts w:ascii="Times New Roman" w:hAnsi="Times New Roman" w:cs="Times New Roman"/>
          <w:sz w:val="24"/>
          <w:szCs w:val="24"/>
        </w:rPr>
        <w:t xml:space="preserve">koji propisuje da </w:t>
      </w:r>
      <w:r w:rsidR="0093151B" w:rsidRPr="00A53469">
        <w:rPr>
          <w:rFonts w:ascii="Times New Roman" w:hAnsi="Times New Roman" w:cs="Times New Roman"/>
          <w:sz w:val="24"/>
          <w:szCs w:val="24"/>
        </w:rPr>
        <w:t>„</w:t>
      </w:r>
      <w:r w:rsidRPr="00A53469">
        <w:rPr>
          <w:rFonts w:ascii="Times New Roman" w:hAnsi="Times New Roman" w:cs="Times New Roman"/>
          <w:sz w:val="24"/>
          <w:szCs w:val="24"/>
        </w:rPr>
        <w:t>područja s razvojnim posebnostima,</w:t>
      </w:r>
      <w:r w:rsidR="00DA30DB" w:rsidRPr="00A53469">
        <w:rPr>
          <w:rFonts w:ascii="Times New Roman" w:hAnsi="Times New Roman" w:cs="Times New Roman"/>
          <w:sz w:val="24"/>
          <w:szCs w:val="24"/>
        </w:rPr>
        <w:t xml:space="preserve"> odnosno geografska područja koja se prema svojim prirodno-geografskim te društveno-gospodarskim i demografskim obilježjima mogu izdvojiti od ostalih područja Republike Hrvatske</w:t>
      </w:r>
      <w:r w:rsidR="004C5621" w:rsidRPr="00A53469">
        <w:rPr>
          <w:rFonts w:ascii="Times New Roman" w:hAnsi="Times New Roman" w:cs="Times New Roman"/>
          <w:sz w:val="24"/>
          <w:szCs w:val="24"/>
        </w:rPr>
        <w:t xml:space="preserve"> </w:t>
      </w:r>
      <w:r w:rsidR="00DA30DB" w:rsidRPr="00A53469">
        <w:rPr>
          <w:rFonts w:ascii="Times New Roman" w:hAnsi="Times New Roman" w:cs="Times New Roman"/>
          <w:sz w:val="24"/>
          <w:szCs w:val="24"/>
        </w:rPr>
        <w:t xml:space="preserve">zahtijevaju </w:t>
      </w:r>
      <w:r w:rsidRPr="00A53469">
        <w:rPr>
          <w:rFonts w:ascii="Times New Roman" w:hAnsi="Times New Roman" w:cs="Times New Roman"/>
          <w:sz w:val="24"/>
          <w:szCs w:val="24"/>
        </w:rPr>
        <w:t>poseban programsko-planski pristup od strane nositelja politike regionalnog razvoja</w:t>
      </w:r>
      <w:r w:rsidR="0093151B" w:rsidRPr="00A53469">
        <w:rPr>
          <w:rFonts w:ascii="Times New Roman" w:hAnsi="Times New Roman" w:cs="Times New Roman"/>
          <w:sz w:val="24"/>
          <w:szCs w:val="24"/>
        </w:rPr>
        <w:t>“</w:t>
      </w:r>
      <w:r w:rsidR="00ED4186">
        <w:rPr>
          <w:rFonts w:ascii="Times New Roman" w:hAnsi="Times New Roman" w:cs="Times New Roman"/>
          <w:sz w:val="24"/>
          <w:szCs w:val="24"/>
        </w:rPr>
        <w:t xml:space="preserve">. </w:t>
      </w:r>
      <w:r w:rsidR="00DA30DB" w:rsidRPr="00A53469">
        <w:rPr>
          <w:rFonts w:ascii="Times New Roman" w:hAnsi="Times New Roman" w:cs="Times New Roman"/>
          <w:sz w:val="24"/>
          <w:szCs w:val="24"/>
        </w:rPr>
        <w:t>S tim u vezi, u svrhu prevladavanja razvojnih ograničenja, odnosno posebnosti s kojima se suočavaju, člankom 38.a ovog Zakona</w:t>
      </w:r>
      <w:r w:rsidR="00366DB5" w:rsidRPr="00A53469">
        <w:rPr>
          <w:rFonts w:ascii="Times New Roman" w:hAnsi="Times New Roman" w:cs="Times New Roman"/>
          <w:sz w:val="24"/>
          <w:szCs w:val="24"/>
        </w:rPr>
        <w:t>, brdsko-planinska područja</w:t>
      </w:r>
      <w:r w:rsidR="00DA30DB" w:rsidRPr="00A53469">
        <w:rPr>
          <w:rFonts w:ascii="Times New Roman" w:hAnsi="Times New Roman" w:cs="Times New Roman"/>
          <w:sz w:val="24"/>
          <w:szCs w:val="24"/>
        </w:rPr>
        <w:t xml:space="preserve"> proglašena su područjem s razvojnim posebnostima, pri čemu se razvojna politika </w:t>
      </w:r>
      <w:r w:rsidR="004C5621" w:rsidRPr="00A53469">
        <w:rPr>
          <w:rFonts w:ascii="Times New Roman" w:hAnsi="Times New Roman" w:cs="Times New Roman"/>
          <w:sz w:val="24"/>
          <w:szCs w:val="24"/>
        </w:rPr>
        <w:t xml:space="preserve">i upravljanje </w:t>
      </w:r>
      <w:r w:rsidR="005E33B1" w:rsidRPr="00A53469">
        <w:rPr>
          <w:rFonts w:ascii="Times New Roman" w:hAnsi="Times New Roman" w:cs="Times New Roman"/>
          <w:sz w:val="24"/>
          <w:szCs w:val="24"/>
        </w:rPr>
        <w:t>brdsko-planinskim područjem</w:t>
      </w:r>
      <w:r w:rsidR="004C5621" w:rsidRPr="00A53469">
        <w:rPr>
          <w:rFonts w:ascii="Times New Roman" w:hAnsi="Times New Roman" w:cs="Times New Roman"/>
          <w:sz w:val="24"/>
          <w:szCs w:val="24"/>
        </w:rPr>
        <w:t xml:space="preserve"> ure</w:t>
      </w:r>
      <w:r w:rsidR="005E33B1" w:rsidRPr="00A53469">
        <w:rPr>
          <w:rFonts w:ascii="Times New Roman" w:hAnsi="Times New Roman" w:cs="Times New Roman"/>
          <w:sz w:val="24"/>
          <w:szCs w:val="24"/>
        </w:rPr>
        <w:t>đuje</w:t>
      </w:r>
      <w:r w:rsidR="004C5621" w:rsidRPr="00A53469">
        <w:rPr>
          <w:rFonts w:ascii="Times New Roman" w:hAnsi="Times New Roman" w:cs="Times New Roman"/>
          <w:sz w:val="24"/>
          <w:szCs w:val="24"/>
        </w:rPr>
        <w:t xml:space="preserve"> posebnim zakonom.</w:t>
      </w:r>
    </w:p>
    <w:p w14:paraId="76B8F4DA" w14:textId="77777777" w:rsidR="00EE7D8D" w:rsidRPr="00A53469" w:rsidRDefault="00EE7D8D" w:rsidP="00A53469">
      <w:pPr>
        <w:pStyle w:val="NoSpacing"/>
        <w:spacing w:before="0" w:line="276" w:lineRule="auto"/>
        <w:jc w:val="both"/>
        <w:rPr>
          <w:rFonts w:ascii="Times New Roman" w:hAnsi="Times New Roman" w:cs="Times New Roman"/>
          <w:sz w:val="24"/>
          <w:szCs w:val="24"/>
        </w:rPr>
      </w:pPr>
    </w:p>
    <w:p w14:paraId="1535B640" w14:textId="67FCF57A" w:rsidR="001C0BCC" w:rsidRPr="00ED4186" w:rsidRDefault="004C5621" w:rsidP="002A58A8">
      <w:pPr>
        <w:pStyle w:val="Bezproreda1"/>
        <w:spacing w:before="0" w:after="120" w:line="276" w:lineRule="auto"/>
        <w:jc w:val="both"/>
        <w:rPr>
          <w:rFonts w:ascii="Times New Roman" w:hAnsi="Times New Roman" w:cs="Times New Roman"/>
          <w:sz w:val="24"/>
          <w:szCs w:val="24"/>
        </w:rPr>
      </w:pPr>
      <w:bookmarkStart w:id="12" w:name="_Hlk85631422"/>
      <w:bookmarkStart w:id="13" w:name="_Hlk85792103"/>
      <w:r w:rsidRPr="00A53469">
        <w:rPr>
          <w:rFonts w:ascii="Times New Roman" w:hAnsi="Times New Roman" w:cs="Times New Roman"/>
          <w:sz w:val="24"/>
          <w:szCs w:val="24"/>
        </w:rPr>
        <w:t xml:space="preserve">Zakon o brdsko-planinskim područjima </w:t>
      </w:r>
      <w:bookmarkStart w:id="14" w:name="_Hlk92884373"/>
      <w:r w:rsidRPr="00A53469">
        <w:rPr>
          <w:rFonts w:ascii="Times New Roman" w:hAnsi="Times New Roman" w:cs="Times New Roman"/>
          <w:sz w:val="24"/>
          <w:szCs w:val="24"/>
        </w:rPr>
        <w:t>(</w:t>
      </w:r>
      <w:r w:rsidR="00551DBC" w:rsidRPr="00A53469">
        <w:rPr>
          <w:rFonts w:ascii="Times New Roman" w:hAnsi="Times New Roman" w:cs="Times New Roman"/>
          <w:sz w:val="24"/>
          <w:szCs w:val="24"/>
        </w:rPr>
        <w:t>„</w:t>
      </w:r>
      <w:r w:rsidRPr="00A53469">
        <w:rPr>
          <w:rFonts w:ascii="Times New Roman" w:hAnsi="Times New Roman" w:cs="Times New Roman"/>
          <w:sz w:val="24"/>
          <w:szCs w:val="24"/>
        </w:rPr>
        <w:t>N</w:t>
      </w:r>
      <w:r w:rsidR="00551DBC" w:rsidRPr="00A53469">
        <w:rPr>
          <w:rFonts w:ascii="Times New Roman" w:hAnsi="Times New Roman" w:cs="Times New Roman"/>
          <w:sz w:val="24"/>
          <w:szCs w:val="24"/>
        </w:rPr>
        <w:t>arodne novine“, broj</w:t>
      </w:r>
      <w:bookmarkEnd w:id="14"/>
      <w:r w:rsidR="00551DBC" w:rsidRPr="00A53469">
        <w:rPr>
          <w:rFonts w:ascii="Times New Roman" w:hAnsi="Times New Roman" w:cs="Times New Roman"/>
          <w:sz w:val="24"/>
          <w:szCs w:val="24"/>
        </w:rPr>
        <w:t xml:space="preserve"> </w:t>
      </w:r>
      <w:r w:rsidRPr="00A53469">
        <w:rPr>
          <w:rFonts w:ascii="Times New Roman" w:hAnsi="Times New Roman" w:cs="Times New Roman"/>
          <w:sz w:val="24"/>
          <w:szCs w:val="24"/>
        </w:rPr>
        <w:t>18/18</w:t>
      </w:r>
      <w:bookmarkEnd w:id="12"/>
      <w:r w:rsidRPr="00A53469">
        <w:rPr>
          <w:rFonts w:ascii="Times New Roman" w:hAnsi="Times New Roman" w:cs="Times New Roman"/>
          <w:sz w:val="24"/>
          <w:szCs w:val="24"/>
        </w:rPr>
        <w:t>)</w:t>
      </w:r>
      <w:bookmarkEnd w:id="13"/>
      <w:r w:rsidRPr="00A53469">
        <w:rPr>
          <w:rFonts w:ascii="Times New Roman" w:hAnsi="Times New Roman" w:cs="Times New Roman"/>
          <w:sz w:val="24"/>
          <w:szCs w:val="24"/>
        </w:rPr>
        <w:t xml:space="preserve"> koji je stupio na snagu 04. siječnja 2019. godine, predstavlja </w:t>
      </w:r>
      <w:r w:rsidR="00B112B7" w:rsidRPr="00A53469">
        <w:rPr>
          <w:rFonts w:ascii="Times New Roman" w:hAnsi="Times New Roman" w:cs="Times New Roman"/>
          <w:sz w:val="24"/>
          <w:szCs w:val="24"/>
        </w:rPr>
        <w:t>p</w:t>
      </w:r>
      <w:r w:rsidR="008D5796" w:rsidRPr="00A53469">
        <w:rPr>
          <w:rFonts w:ascii="Times New Roman" w:hAnsi="Times New Roman" w:cs="Times New Roman"/>
          <w:sz w:val="24"/>
          <w:szCs w:val="24"/>
        </w:rPr>
        <w:t>ravno polazište i zakonsk</w:t>
      </w:r>
      <w:r w:rsidRPr="00A53469">
        <w:rPr>
          <w:rFonts w:ascii="Times New Roman" w:hAnsi="Times New Roman" w:cs="Times New Roman"/>
          <w:sz w:val="24"/>
          <w:szCs w:val="24"/>
        </w:rPr>
        <w:t>u</w:t>
      </w:r>
      <w:r w:rsidR="008D5796" w:rsidRPr="00A53469">
        <w:rPr>
          <w:rFonts w:ascii="Times New Roman" w:hAnsi="Times New Roman" w:cs="Times New Roman"/>
          <w:sz w:val="24"/>
          <w:szCs w:val="24"/>
        </w:rPr>
        <w:t xml:space="preserve"> o</w:t>
      </w:r>
      <w:r w:rsidR="00617031" w:rsidRPr="00A53469">
        <w:rPr>
          <w:rFonts w:ascii="Times New Roman" w:hAnsi="Times New Roman" w:cs="Times New Roman"/>
          <w:sz w:val="24"/>
          <w:szCs w:val="24"/>
        </w:rPr>
        <w:t>bvez</w:t>
      </w:r>
      <w:r w:rsidRPr="00A53469">
        <w:rPr>
          <w:rFonts w:ascii="Times New Roman" w:hAnsi="Times New Roman" w:cs="Times New Roman"/>
          <w:sz w:val="24"/>
          <w:szCs w:val="24"/>
        </w:rPr>
        <w:t>u</w:t>
      </w:r>
      <w:r w:rsidR="00617031" w:rsidRPr="00A53469">
        <w:rPr>
          <w:rFonts w:ascii="Times New Roman" w:hAnsi="Times New Roman" w:cs="Times New Roman"/>
          <w:sz w:val="24"/>
          <w:szCs w:val="24"/>
        </w:rPr>
        <w:t xml:space="preserve"> izrade i provedbe </w:t>
      </w:r>
      <w:r w:rsidR="00DB6610" w:rsidRPr="00A53469">
        <w:rPr>
          <w:rFonts w:ascii="Times New Roman" w:hAnsi="Times New Roman" w:cs="Times New Roman"/>
          <w:sz w:val="24"/>
          <w:szCs w:val="24"/>
        </w:rPr>
        <w:t xml:space="preserve">Programa. </w:t>
      </w:r>
      <w:r w:rsidR="0093151B" w:rsidRPr="00A53469">
        <w:rPr>
          <w:rFonts w:ascii="Times New Roman" w:hAnsi="Times New Roman" w:cs="Times New Roman"/>
          <w:sz w:val="24"/>
          <w:szCs w:val="24"/>
        </w:rPr>
        <w:t>„</w:t>
      </w:r>
      <w:r w:rsidR="008D5796" w:rsidRPr="00A53469">
        <w:rPr>
          <w:rFonts w:ascii="Times New Roman" w:hAnsi="Times New Roman" w:cs="Times New Roman"/>
          <w:sz w:val="24"/>
          <w:szCs w:val="24"/>
        </w:rPr>
        <w:t>Mjere i projekti za razvoj brdsko-planinskih područja utvrđuju se Programom razvoja brdsko-planinskih područja (u daljnjem tekstu: Program), odredbama ovoga Zakona te drugih propisa čije su odredbe usmjerene na poticanje razvoja brdsko-planinskih područja.</w:t>
      </w:r>
      <w:r w:rsidR="0093151B" w:rsidRPr="00A53469">
        <w:rPr>
          <w:rFonts w:ascii="Times New Roman" w:hAnsi="Times New Roman" w:cs="Times New Roman"/>
          <w:sz w:val="24"/>
          <w:szCs w:val="24"/>
        </w:rPr>
        <w:t>“</w:t>
      </w:r>
    </w:p>
    <w:p w14:paraId="660AA236" w14:textId="74A6BE85" w:rsidR="005E32C6" w:rsidRPr="00D315CD" w:rsidRDefault="008622A6"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color w:val="000000" w:themeColor="text1"/>
          <w:sz w:val="24"/>
          <w:szCs w:val="24"/>
        </w:rPr>
        <w:t>Osim naveden</w:t>
      </w:r>
      <w:r w:rsidR="00BF7B4B" w:rsidRPr="00A53469">
        <w:rPr>
          <w:rFonts w:ascii="Times New Roman" w:hAnsi="Times New Roman" w:cs="Times New Roman"/>
          <w:color w:val="000000" w:themeColor="text1"/>
          <w:sz w:val="24"/>
          <w:szCs w:val="24"/>
        </w:rPr>
        <w:t>ih</w:t>
      </w:r>
      <w:r w:rsidRPr="00A53469">
        <w:rPr>
          <w:rFonts w:ascii="Times New Roman" w:hAnsi="Times New Roman" w:cs="Times New Roman"/>
          <w:color w:val="000000" w:themeColor="text1"/>
          <w:sz w:val="24"/>
          <w:szCs w:val="24"/>
        </w:rPr>
        <w:t xml:space="preserve"> </w:t>
      </w:r>
      <w:r w:rsidR="00A90DB0" w:rsidRPr="00A53469">
        <w:rPr>
          <w:rFonts w:ascii="Times New Roman" w:hAnsi="Times New Roman" w:cs="Times New Roman"/>
          <w:color w:val="000000" w:themeColor="text1"/>
          <w:sz w:val="24"/>
          <w:szCs w:val="24"/>
        </w:rPr>
        <w:t>zakona</w:t>
      </w:r>
      <w:r w:rsidRPr="00A53469">
        <w:rPr>
          <w:rFonts w:ascii="Times New Roman" w:hAnsi="Times New Roman" w:cs="Times New Roman"/>
          <w:color w:val="000000" w:themeColor="text1"/>
          <w:sz w:val="24"/>
          <w:szCs w:val="24"/>
        </w:rPr>
        <w:t xml:space="preserve">, potreba izrade Programa proizlazi i </w:t>
      </w:r>
      <w:r w:rsidRPr="00A53469">
        <w:rPr>
          <w:rFonts w:ascii="Times New Roman" w:hAnsi="Times New Roman" w:cs="Times New Roman"/>
          <w:sz w:val="24"/>
          <w:szCs w:val="24"/>
        </w:rPr>
        <w:t xml:space="preserve">iz </w:t>
      </w:r>
      <w:r w:rsidR="00726430" w:rsidRPr="00A53469">
        <w:rPr>
          <w:rFonts w:ascii="Times New Roman" w:hAnsi="Times New Roman" w:cs="Times New Roman"/>
          <w:sz w:val="24"/>
          <w:szCs w:val="24"/>
        </w:rPr>
        <w:t>pojedinih</w:t>
      </w:r>
      <w:r w:rsidRPr="00A53469">
        <w:rPr>
          <w:rFonts w:ascii="Times New Roman" w:hAnsi="Times New Roman" w:cs="Times New Roman"/>
          <w:sz w:val="24"/>
          <w:szCs w:val="24"/>
        </w:rPr>
        <w:t xml:space="preserve"> </w:t>
      </w:r>
      <w:r w:rsidR="0093151B" w:rsidRPr="00A53469">
        <w:rPr>
          <w:rFonts w:ascii="Times New Roman" w:hAnsi="Times New Roman" w:cs="Times New Roman"/>
          <w:sz w:val="24"/>
          <w:szCs w:val="24"/>
        </w:rPr>
        <w:t xml:space="preserve">akata strateškog planiranja od nacionalnog značaja </w:t>
      </w:r>
      <w:r w:rsidRPr="00A53469">
        <w:rPr>
          <w:rFonts w:ascii="Times New Roman" w:hAnsi="Times New Roman" w:cs="Times New Roman"/>
          <w:sz w:val="24"/>
          <w:szCs w:val="24"/>
        </w:rPr>
        <w:t xml:space="preserve">koji </w:t>
      </w:r>
      <w:r w:rsidR="00623E3E" w:rsidRPr="00A53469">
        <w:rPr>
          <w:rFonts w:ascii="Times New Roman" w:hAnsi="Times New Roman" w:cs="Times New Roman"/>
          <w:sz w:val="24"/>
          <w:szCs w:val="24"/>
        </w:rPr>
        <w:t>određuju</w:t>
      </w:r>
      <w:r w:rsidR="00380B3A" w:rsidRPr="00A53469">
        <w:rPr>
          <w:rFonts w:ascii="Times New Roman" w:hAnsi="Times New Roman" w:cs="Times New Roman"/>
          <w:sz w:val="24"/>
          <w:szCs w:val="24"/>
        </w:rPr>
        <w:t xml:space="preserve"> područje djelovanja </w:t>
      </w:r>
      <w:r w:rsidR="00623E3E" w:rsidRPr="00A53469">
        <w:rPr>
          <w:rFonts w:ascii="Times New Roman" w:hAnsi="Times New Roman" w:cs="Times New Roman"/>
          <w:sz w:val="24"/>
          <w:szCs w:val="24"/>
        </w:rPr>
        <w:t xml:space="preserve">povezanih </w:t>
      </w:r>
      <w:r w:rsidR="00380B3A" w:rsidRPr="00A53469">
        <w:rPr>
          <w:rFonts w:ascii="Times New Roman" w:hAnsi="Times New Roman" w:cs="Times New Roman"/>
          <w:sz w:val="24"/>
          <w:szCs w:val="24"/>
        </w:rPr>
        <w:t>politik</w:t>
      </w:r>
      <w:r w:rsidR="00623E3E" w:rsidRPr="00A53469">
        <w:rPr>
          <w:rFonts w:ascii="Times New Roman" w:hAnsi="Times New Roman" w:cs="Times New Roman"/>
          <w:sz w:val="24"/>
          <w:szCs w:val="24"/>
        </w:rPr>
        <w:t>a</w:t>
      </w:r>
      <w:r w:rsidRPr="00A53469">
        <w:rPr>
          <w:rFonts w:ascii="Times New Roman" w:hAnsi="Times New Roman" w:cs="Times New Roman"/>
          <w:sz w:val="24"/>
          <w:szCs w:val="24"/>
        </w:rPr>
        <w:t xml:space="preserve"> regionalnog raz</w:t>
      </w:r>
      <w:r w:rsidR="00380B3A" w:rsidRPr="00A53469">
        <w:rPr>
          <w:rFonts w:ascii="Times New Roman" w:hAnsi="Times New Roman" w:cs="Times New Roman"/>
          <w:sz w:val="24"/>
          <w:szCs w:val="24"/>
        </w:rPr>
        <w:t>voja</w:t>
      </w:r>
      <w:r w:rsidRPr="00A53469">
        <w:rPr>
          <w:rFonts w:ascii="Times New Roman" w:hAnsi="Times New Roman" w:cs="Times New Roman"/>
          <w:sz w:val="24"/>
          <w:szCs w:val="24"/>
        </w:rPr>
        <w:t xml:space="preserve"> Republike Hrvatske. U </w:t>
      </w:r>
      <w:r w:rsidR="002474DC" w:rsidRPr="00A53469">
        <w:rPr>
          <w:rFonts w:ascii="Times New Roman" w:hAnsi="Times New Roman" w:cs="Times New Roman"/>
          <w:sz w:val="24"/>
          <w:szCs w:val="24"/>
        </w:rPr>
        <w:t xml:space="preserve">tablici </w:t>
      </w:r>
      <w:r w:rsidR="00B76422" w:rsidRPr="00A53469">
        <w:rPr>
          <w:rFonts w:ascii="Times New Roman" w:hAnsi="Times New Roman" w:cs="Times New Roman"/>
          <w:sz w:val="24"/>
          <w:szCs w:val="24"/>
        </w:rPr>
        <w:t xml:space="preserve">1. </w:t>
      </w:r>
      <w:r w:rsidR="0093151B" w:rsidRPr="00A53469">
        <w:rPr>
          <w:rFonts w:ascii="Times New Roman" w:hAnsi="Times New Roman" w:cs="Times New Roman"/>
          <w:sz w:val="24"/>
          <w:szCs w:val="24"/>
        </w:rPr>
        <w:t>istaknuti su</w:t>
      </w:r>
      <w:r w:rsidR="00B76422" w:rsidRPr="00A53469">
        <w:rPr>
          <w:rFonts w:ascii="Times New Roman" w:hAnsi="Times New Roman" w:cs="Times New Roman"/>
          <w:sz w:val="24"/>
          <w:szCs w:val="24"/>
        </w:rPr>
        <w:t xml:space="preserve"> </w:t>
      </w:r>
      <w:r w:rsidR="008C130B" w:rsidRPr="00A53469">
        <w:rPr>
          <w:rFonts w:ascii="Times New Roman" w:hAnsi="Times New Roman" w:cs="Times New Roman"/>
          <w:sz w:val="24"/>
          <w:szCs w:val="24"/>
        </w:rPr>
        <w:t xml:space="preserve">samo </w:t>
      </w:r>
      <w:r w:rsidRPr="00A53469">
        <w:rPr>
          <w:rFonts w:ascii="Times New Roman" w:hAnsi="Times New Roman" w:cs="Times New Roman"/>
          <w:sz w:val="24"/>
          <w:szCs w:val="24"/>
        </w:rPr>
        <w:t>najvažniji od njih</w:t>
      </w:r>
      <w:r w:rsidR="0093151B" w:rsidRPr="00A53469">
        <w:rPr>
          <w:rFonts w:ascii="Times New Roman" w:hAnsi="Times New Roman" w:cs="Times New Roman"/>
          <w:sz w:val="24"/>
          <w:szCs w:val="24"/>
        </w:rPr>
        <w:t>.</w:t>
      </w:r>
    </w:p>
    <w:p w14:paraId="64CC09A8" w14:textId="029B4F9F" w:rsidR="005E32C6" w:rsidRDefault="005E32C6" w:rsidP="00A53469">
      <w:pPr>
        <w:pStyle w:val="NoSpacing"/>
        <w:spacing w:before="0" w:line="276" w:lineRule="auto"/>
        <w:jc w:val="both"/>
        <w:rPr>
          <w:rFonts w:ascii="Times New Roman" w:hAnsi="Times New Roman" w:cs="Times New Roman"/>
          <w:color w:val="00B050"/>
          <w:sz w:val="22"/>
          <w:szCs w:val="22"/>
        </w:rPr>
      </w:pPr>
    </w:p>
    <w:p w14:paraId="1B4A3538" w14:textId="77777777" w:rsidR="005E32C6" w:rsidRPr="008804E6" w:rsidRDefault="005E32C6" w:rsidP="00A53469">
      <w:pPr>
        <w:pStyle w:val="NoSpacing"/>
        <w:spacing w:before="0" w:line="276" w:lineRule="auto"/>
        <w:jc w:val="both"/>
        <w:rPr>
          <w:rFonts w:ascii="Times New Roman" w:hAnsi="Times New Roman" w:cs="Times New Roman"/>
          <w:color w:val="00B050"/>
          <w:sz w:val="22"/>
          <w:szCs w:val="22"/>
        </w:rPr>
      </w:pPr>
    </w:p>
    <w:p w14:paraId="2EAABD0F" w14:textId="7EC9434A" w:rsidR="004C550F" w:rsidRPr="008804E6" w:rsidRDefault="002474DC" w:rsidP="00A53469">
      <w:pPr>
        <w:pStyle w:val="NoSpacing"/>
        <w:spacing w:before="0" w:line="276" w:lineRule="auto"/>
        <w:jc w:val="both"/>
        <w:rPr>
          <w:rFonts w:ascii="Times New Roman" w:hAnsi="Times New Roman" w:cs="Times New Roman"/>
          <w:b/>
          <w:color w:val="000000" w:themeColor="text1"/>
          <w:sz w:val="22"/>
          <w:szCs w:val="22"/>
        </w:rPr>
      </w:pPr>
      <w:r w:rsidRPr="008804E6">
        <w:rPr>
          <w:rFonts w:ascii="Times New Roman" w:hAnsi="Times New Roman" w:cs="Times New Roman"/>
          <w:b/>
          <w:color w:val="000000" w:themeColor="text1"/>
          <w:sz w:val="22"/>
          <w:szCs w:val="22"/>
        </w:rPr>
        <w:t xml:space="preserve">Tablica </w:t>
      </w:r>
      <w:r w:rsidR="004C550F" w:rsidRPr="008804E6">
        <w:rPr>
          <w:rFonts w:ascii="Times New Roman" w:hAnsi="Times New Roman" w:cs="Times New Roman"/>
          <w:b/>
          <w:color w:val="000000" w:themeColor="text1"/>
          <w:sz w:val="22"/>
          <w:szCs w:val="22"/>
        </w:rPr>
        <w:t>1</w:t>
      </w:r>
      <w:r w:rsidR="004C550F" w:rsidRPr="008804E6">
        <w:rPr>
          <w:rFonts w:ascii="Times New Roman" w:hAnsi="Times New Roman" w:cs="Times New Roman"/>
          <w:b/>
          <w:sz w:val="22"/>
          <w:szCs w:val="22"/>
        </w:rPr>
        <w:t>. Strateški okvir izrade Programa</w:t>
      </w:r>
    </w:p>
    <w:tbl>
      <w:tblPr>
        <w:tblStyle w:val="GridTable5Dark-Accent1"/>
        <w:tblW w:w="9072" w:type="dxa"/>
        <w:tblLook w:val="04A0" w:firstRow="1" w:lastRow="0" w:firstColumn="1" w:lastColumn="0" w:noHBand="0" w:noVBand="1"/>
      </w:tblPr>
      <w:tblGrid>
        <w:gridCol w:w="2275"/>
        <w:gridCol w:w="6797"/>
      </w:tblGrid>
      <w:tr w:rsidR="00E663E4" w:rsidRPr="00E663E4" w14:paraId="0B2C7B05" w14:textId="77777777" w:rsidTr="00E663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8" w:type="dxa"/>
          </w:tcPr>
          <w:p w14:paraId="6723B5EC" w14:textId="77777777" w:rsidR="004C550F" w:rsidRPr="00E663E4" w:rsidRDefault="004C550F" w:rsidP="00A53469">
            <w:pPr>
              <w:pStyle w:val="NoSpacing"/>
              <w:spacing w:before="0" w:line="276" w:lineRule="auto"/>
              <w:jc w:val="both"/>
              <w:rPr>
                <w:rFonts w:ascii="Times New Roman" w:hAnsi="Times New Roman" w:cs="Times New Roman"/>
                <w:b w:val="0"/>
                <w:sz w:val="24"/>
                <w:szCs w:val="24"/>
              </w:rPr>
            </w:pPr>
            <w:r w:rsidRPr="00E663E4">
              <w:rPr>
                <w:rFonts w:ascii="Times New Roman" w:hAnsi="Times New Roman" w:cs="Times New Roman"/>
                <w:sz w:val="24"/>
                <w:szCs w:val="24"/>
              </w:rPr>
              <w:t>DOKUMENT</w:t>
            </w:r>
          </w:p>
        </w:tc>
        <w:tc>
          <w:tcPr>
            <w:tcW w:w="6748" w:type="dxa"/>
          </w:tcPr>
          <w:p w14:paraId="600717E4" w14:textId="77777777" w:rsidR="004C550F" w:rsidRPr="00E663E4" w:rsidRDefault="004C550F" w:rsidP="00A53469">
            <w:pPr>
              <w:pStyle w:val="NoSpacing"/>
              <w:spacing w:before="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663E4">
              <w:rPr>
                <w:rFonts w:ascii="Times New Roman" w:hAnsi="Times New Roman" w:cs="Times New Roman"/>
                <w:sz w:val="24"/>
                <w:szCs w:val="24"/>
              </w:rPr>
              <w:t>ZNAČAJAN SADRŽAJ ZA BPP</w:t>
            </w:r>
          </w:p>
        </w:tc>
      </w:tr>
      <w:tr w:rsidR="004C550F" w:rsidRPr="00A53469" w14:paraId="33F35884" w14:textId="77777777" w:rsidTr="00CE3D07">
        <w:trPr>
          <w:cnfStyle w:val="000000100000" w:firstRow="0" w:lastRow="0" w:firstColumn="0" w:lastColumn="0" w:oddVBand="0" w:evenVBand="0" w:oddHBand="1" w:evenHBand="0" w:firstRowFirstColumn="0" w:firstRowLastColumn="0" w:lastRowFirstColumn="0" w:lastRowLastColumn="0"/>
          <w:trHeight w:val="22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44782597" w14:textId="50082661" w:rsidR="004C550F" w:rsidRPr="00E663E4" w:rsidRDefault="004C550F" w:rsidP="00565B31">
            <w:pPr>
              <w:pStyle w:val="NoSpacing"/>
              <w:spacing w:before="0" w:line="276" w:lineRule="auto"/>
              <w:rPr>
                <w:rFonts w:ascii="Times New Roman" w:hAnsi="Times New Roman" w:cs="Times New Roman"/>
                <w:b w:val="0"/>
                <w:sz w:val="24"/>
                <w:szCs w:val="24"/>
              </w:rPr>
            </w:pPr>
            <w:r w:rsidRPr="00E663E4">
              <w:rPr>
                <w:rFonts w:ascii="Times New Roman" w:hAnsi="Times New Roman" w:cs="Times New Roman"/>
                <w:sz w:val="24"/>
                <w:szCs w:val="24"/>
              </w:rPr>
              <w:t>Nacionalna razvojna strategija Republike Hrvatske do 2030. godine</w:t>
            </w:r>
          </w:p>
        </w:tc>
        <w:tc>
          <w:tcPr>
            <w:tcW w:w="6748" w:type="dxa"/>
            <w:vAlign w:val="center"/>
          </w:tcPr>
          <w:p w14:paraId="4A880BF3" w14:textId="387945D4" w:rsidR="004C550F" w:rsidRPr="00A53469" w:rsidRDefault="004C550F" w:rsidP="00565B31">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53469">
              <w:rPr>
                <w:rFonts w:ascii="Times New Roman" w:hAnsi="Times New Roman" w:cs="Times New Roman"/>
                <w:bCs/>
                <w:sz w:val="24"/>
                <w:szCs w:val="24"/>
              </w:rPr>
              <w:t>RAZVOJNI SMJER 4.: RAVNOMJERNI REGIONALNI RAZVOJ</w:t>
            </w:r>
          </w:p>
          <w:p w14:paraId="76B97F29" w14:textId="0A275DAE" w:rsidR="004C550F" w:rsidRPr="00A53469" w:rsidRDefault="004C550F" w:rsidP="00565B31">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53469">
              <w:rPr>
                <w:rFonts w:ascii="Times New Roman" w:hAnsi="Times New Roman" w:cs="Times New Roman"/>
                <w:bCs/>
                <w:sz w:val="24"/>
                <w:szCs w:val="24"/>
              </w:rPr>
              <w:t>Strateški cilj 12.: Razvoj potpomognutih područja i područja s razvojnim posebnostima</w:t>
            </w:r>
          </w:p>
          <w:p w14:paraId="45504852" w14:textId="48CCF942" w:rsidR="004C550F" w:rsidRPr="00A53469" w:rsidRDefault="004C550F" w:rsidP="00565B31">
            <w:pPr>
              <w:pStyle w:val="NoSpacing"/>
              <w:spacing w:before="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53469">
              <w:rPr>
                <w:rFonts w:ascii="Times New Roman" w:hAnsi="Times New Roman" w:cs="Times New Roman"/>
                <w:bCs/>
                <w:sz w:val="24"/>
                <w:szCs w:val="24"/>
              </w:rPr>
              <w:t>Cilj 12.: prioritetno područje javnih politika 1.: Razvoj potpomognutih i brdsko-planinskih područja</w:t>
            </w:r>
          </w:p>
        </w:tc>
      </w:tr>
      <w:tr w:rsidR="004C550F" w:rsidRPr="00A53469" w14:paraId="3E13879B" w14:textId="77777777" w:rsidTr="00CE3D07">
        <w:trPr>
          <w:trHeight w:val="1405"/>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9979AEB" w14:textId="05F81553" w:rsidR="004C550F" w:rsidRPr="00E663E4" w:rsidRDefault="004C550F" w:rsidP="00565B31">
            <w:pPr>
              <w:pStyle w:val="NoSpacing"/>
              <w:spacing w:before="0" w:line="276" w:lineRule="auto"/>
              <w:rPr>
                <w:rFonts w:ascii="Times New Roman" w:hAnsi="Times New Roman" w:cs="Times New Roman"/>
                <w:b w:val="0"/>
                <w:sz w:val="24"/>
                <w:szCs w:val="24"/>
              </w:rPr>
            </w:pPr>
            <w:r w:rsidRPr="00E663E4">
              <w:rPr>
                <w:rFonts w:ascii="Times New Roman" w:hAnsi="Times New Roman" w:cs="Times New Roman"/>
                <w:sz w:val="24"/>
                <w:szCs w:val="24"/>
              </w:rPr>
              <w:t>Program Vlade Republike Hrvatske 2020. - 2024.</w:t>
            </w:r>
            <w:r w:rsidR="009739B4" w:rsidRPr="00E663E4">
              <w:rPr>
                <w:rFonts w:ascii="Times New Roman" w:hAnsi="Times New Roman" w:cs="Times New Roman"/>
                <w:sz w:val="24"/>
                <w:szCs w:val="24"/>
              </w:rPr>
              <w:t xml:space="preserve"> godine</w:t>
            </w:r>
          </w:p>
        </w:tc>
        <w:tc>
          <w:tcPr>
            <w:tcW w:w="6748" w:type="dxa"/>
            <w:shd w:val="clear" w:color="auto" w:fill="BDD6EE" w:themeFill="accent1" w:themeFillTint="66"/>
            <w:vAlign w:val="center"/>
          </w:tcPr>
          <w:p w14:paraId="681EF07A" w14:textId="6C05ADA0" w:rsidR="004C550F" w:rsidRPr="00A53469" w:rsidRDefault="004C550F" w:rsidP="00565B31">
            <w:pPr>
              <w:pStyle w:val="NoSpacing"/>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53469">
              <w:rPr>
                <w:rFonts w:ascii="Times New Roman" w:hAnsi="Times New Roman" w:cs="Times New Roman"/>
                <w:bCs/>
                <w:sz w:val="24"/>
                <w:szCs w:val="24"/>
              </w:rPr>
              <w:t>PRIORITET 2.: PERSPEKTIVNA BUDUĆNOST</w:t>
            </w:r>
          </w:p>
          <w:p w14:paraId="05FC60A0" w14:textId="253DA418" w:rsidR="004C550F" w:rsidRPr="00A53469" w:rsidRDefault="004C550F" w:rsidP="00565B31">
            <w:pPr>
              <w:pStyle w:val="NoSpacing"/>
              <w:spacing w:before="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53469">
              <w:rPr>
                <w:rFonts w:ascii="Times New Roman" w:hAnsi="Times New Roman" w:cs="Times New Roman"/>
                <w:bCs/>
                <w:sz w:val="24"/>
                <w:szCs w:val="24"/>
              </w:rPr>
              <w:t>Cilj 2.</w:t>
            </w:r>
            <w:r w:rsidR="009B3C76" w:rsidRPr="00A53469">
              <w:rPr>
                <w:rFonts w:ascii="Times New Roman" w:hAnsi="Times New Roman" w:cs="Times New Roman"/>
                <w:bCs/>
                <w:sz w:val="24"/>
                <w:szCs w:val="24"/>
              </w:rPr>
              <w:t>1</w:t>
            </w:r>
            <w:r w:rsidRPr="00A53469">
              <w:rPr>
                <w:rFonts w:ascii="Times New Roman" w:hAnsi="Times New Roman" w:cs="Times New Roman"/>
                <w:bCs/>
                <w:sz w:val="24"/>
                <w:szCs w:val="24"/>
              </w:rPr>
              <w:t xml:space="preserve">.: </w:t>
            </w:r>
            <w:r w:rsidR="00327A25" w:rsidRPr="00A53469">
              <w:rPr>
                <w:rFonts w:ascii="Times New Roman" w:hAnsi="Times New Roman" w:cs="Times New Roman"/>
                <w:bCs/>
                <w:sz w:val="24"/>
                <w:szCs w:val="24"/>
              </w:rPr>
              <w:t>Gospodarski oporavak i poslovno okruženje</w:t>
            </w:r>
          </w:p>
        </w:tc>
      </w:tr>
      <w:tr w:rsidR="004C550F" w:rsidRPr="00A53469" w14:paraId="0A4091E9" w14:textId="77777777" w:rsidTr="00CE3D07">
        <w:trPr>
          <w:cnfStyle w:val="000000100000" w:firstRow="0" w:lastRow="0" w:firstColumn="0" w:lastColumn="0" w:oddVBand="0" w:evenVBand="0" w:oddHBand="1" w:evenHBand="0" w:firstRowFirstColumn="0" w:firstRowLastColumn="0" w:lastRowFirstColumn="0" w:lastRowLastColumn="0"/>
          <w:trHeight w:val="1696"/>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E4628F7" w14:textId="6828A59C" w:rsidR="004C550F" w:rsidRPr="00E663E4" w:rsidRDefault="004C550F" w:rsidP="00565B31">
            <w:pPr>
              <w:pStyle w:val="NoSpacing"/>
              <w:spacing w:before="0" w:line="276" w:lineRule="auto"/>
              <w:rPr>
                <w:rFonts w:ascii="Times New Roman" w:hAnsi="Times New Roman" w:cs="Times New Roman"/>
                <w:b w:val="0"/>
                <w:sz w:val="24"/>
                <w:szCs w:val="24"/>
              </w:rPr>
            </w:pPr>
            <w:r w:rsidRPr="00E663E4">
              <w:rPr>
                <w:rFonts w:ascii="Times New Roman" w:hAnsi="Times New Roman" w:cs="Times New Roman"/>
                <w:sz w:val="24"/>
                <w:szCs w:val="24"/>
              </w:rPr>
              <w:t>Provedbeni program MRRFEU za razdoblje od 2021. do 2024.</w:t>
            </w:r>
            <w:r w:rsidR="009739B4" w:rsidRPr="00E663E4">
              <w:rPr>
                <w:rFonts w:ascii="Times New Roman" w:hAnsi="Times New Roman" w:cs="Times New Roman"/>
                <w:sz w:val="24"/>
                <w:szCs w:val="24"/>
              </w:rPr>
              <w:t xml:space="preserve"> godine</w:t>
            </w:r>
          </w:p>
        </w:tc>
        <w:tc>
          <w:tcPr>
            <w:tcW w:w="6748" w:type="dxa"/>
            <w:vAlign w:val="center"/>
          </w:tcPr>
          <w:p w14:paraId="349E5589" w14:textId="626C94EC" w:rsidR="004C550F" w:rsidRPr="00A53469" w:rsidRDefault="004C550F" w:rsidP="00565B31">
            <w:pPr>
              <w:pStyle w:val="NoSpacing"/>
              <w:spacing w:before="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53469">
              <w:rPr>
                <w:rFonts w:ascii="Times New Roman" w:hAnsi="Times New Roman" w:cs="Times New Roman"/>
                <w:bCs/>
                <w:sz w:val="24"/>
                <w:szCs w:val="24"/>
              </w:rPr>
              <w:t>PRIORITET 1.: RAVNOMJERAN RAZVOJ SVIH PODRUČJA HRVATSKE</w:t>
            </w:r>
          </w:p>
          <w:p w14:paraId="39443F63" w14:textId="20E0D876" w:rsidR="004C550F" w:rsidRPr="00A53469" w:rsidRDefault="004C550F" w:rsidP="00565B31">
            <w:pPr>
              <w:pStyle w:val="NoSpacing"/>
              <w:spacing w:before="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53469">
              <w:rPr>
                <w:rFonts w:ascii="Times New Roman" w:hAnsi="Times New Roman" w:cs="Times New Roman"/>
                <w:bCs/>
                <w:sz w:val="24"/>
                <w:szCs w:val="24"/>
              </w:rPr>
              <w:t>Mjera 9: Društveni i gospodarski razvoj brdsko-planinskih područja</w:t>
            </w:r>
          </w:p>
        </w:tc>
      </w:tr>
    </w:tbl>
    <w:p w14:paraId="5A230444" w14:textId="77777777" w:rsidR="00BD3869" w:rsidRPr="00A53469" w:rsidRDefault="00BD3869" w:rsidP="00A53469">
      <w:pPr>
        <w:pStyle w:val="NoSpacing"/>
        <w:spacing w:before="0" w:line="276" w:lineRule="auto"/>
        <w:jc w:val="both"/>
        <w:rPr>
          <w:rFonts w:ascii="Times New Roman" w:hAnsi="Times New Roman" w:cs="Times New Roman"/>
          <w:b/>
          <w:sz w:val="24"/>
          <w:szCs w:val="24"/>
        </w:rPr>
      </w:pPr>
    </w:p>
    <w:p w14:paraId="714EEFED" w14:textId="3BE7ECCD" w:rsidR="004C550F" w:rsidRDefault="004C550F" w:rsidP="00A53469">
      <w:pPr>
        <w:pStyle w:val="FootnoteText"/>
        <w:spacing w:before="0" w:line="276" w:lineRule="auto"/>
        <w:jc w:val="both"/>
        <w:rPr>
          <w:sz w:val="24"/>
          <w:szCs w:val="24"/>
        </w:rPr>
      </w:pPr>
      <w:r w:rsidRPr="00A53469">
        <w:rPr>
          <w:b/>
          <w:sz w:val="24"/>
          <w:szCs w:val="24"/>
        </w:rPr>
        <w:lastRenderedPageBreak/>
        <w:t xml:space="preserve">Nacionalna razvojna strategija Republike Hrvatske do 2030. godine </w:t>
      </w:r>
      <w:r w:rsidRPr="00A53469">
        <w:rPr>
          <w:bCs/>
          <w:sz w:val="24"/>
          <w:szCs w:val="24"/>
        </w:rPr>
        <w:t>(</w:t>
      </w:r>
      <w:r w:rsidR="009739B4" w:rsidRPr="00A53469">
        <w:rPr>
          <w:bCs/>
          <w:sz w:val="24"/>
          <w:szCs w:val="24"/>
        </w:rPr>
        <w:t xml:space="preserve">u daljnjem tekstu: </w:t>
      </w:r>
      <w:r w:rsidRPr="00A53469">
        <w:rPr>
          <w:bCs/>
          <w:sz w:val="24"/>
          <w:szCs w:val="24"/>
        </w:rPr>
        <w:t>NRSRH 2030.)</w:t>
      </w:r>
      <w:r w:rsidRPr="00A53469">
        <w:rPr>
          <w:b/>
          <w:sz w:val="24"/>
          <w:szCs w:val="24"/>
        </w:rPr>
        <w:t xml:space="preserve"> </w:t>
      </w:r>
      <w:r w:rsidRPr="00A53469">
        <w:rPr>
          <w:sz w:val="24"/>
          <w:szCs w:val="24"/>
        </w:rPr>
        <w:t xml:space="preserve">usvojena je 05. </w:t>
      </w:r>
      <w:r w:rsidR="00497CF2" w:rsidRPr="00A53469">
        <w:rPr>
          <w:sz w:val="24"/>
          <w:szCs w:val="24"/>
        </w:rPr>
        <w:t>veljače</w:t>
      </w:r>
      <w:r w:rsidR="00DE022F" w:rsidRPr="00A53469">
        <w:rPr>
          <w:sz w:val="24"/>
          <w:szCs w:val="24"/>
        </w:rPr>
        <w:t xml:space="preserve"> </w:t>
      </w:r>
      <w:r w:rsidRPr="00A53469">
        <w:rPr>
          <w:sz w:val="24"/>
          <w:szCs w:val="24"/>
        </w:rPr>
        <w:t xml:space="preserve">2021. godine na 6. sjednici 10. saziva Hrvatskog Sabora. Sukladno </w:t>
      </w:r>
      <w:r w:rsidR="0045182C" w:rsidRPr="00A53469">
        <w:rPr>
          <w:sz w:val="24"/>
          <w:szCs w:val="24"/>
        </w:rPr>
        <w:t>Zakon</w:t>
      </w:r>
      <w:r w:rsidR="001D0C6C">
        <w:rPr>
          <w:sz w:val="24"/>
          <w:szCs w:val="24"/>
        </w:rPr>
        <w:t>u</w:t>
      </w:r>
      <w:r w:rsidR="0045182C" w:rsidRPr="00A53469">
        <w:rPr>
          <w:sz w:val="24"/>
          <w:szCs w:val="24"/>
        </w:rPr>
        <w:t xml:space="preserve"> o sustavu strateškog planiranja i upravljanja razvojem Republike Hrvatske („Narodne novine“, broj 123/17)</w:t>
      </w:r>
      <w:r w:rsidR="009739B4" w:rsidRPr="00A53469">
        <w:rPr>
          <w:sz w:val="24"/>
          <w:szCs w:val="24"/>
        </w:rPr>
        <w:t>, NRSRH 2030.</w:t>
      </w:r>
      <w:r w:rsidRPr="00A53469">
        <w:rPr>
          <w:sz w:val="24"/>
          <w:szCs w:val="24"/>
        </w:rPr>
        <w:t xml:space="preserve"> predstavlja najviši hijerarhijski akt te svi ostali dugoročni, srednjoročni i kratkoročni dokumenti planiranja razvojem na čitavom teritoriju ili specifičnim područjima R</w:t>
      </w:r>
      <w:r w:rsidR="009739B4" w:rsidRPr="00A53469">
        <w:rPr>
          <w:sz w:val="24"/>
          <w:szCs w:val="24"/>
        </w:rPr>
        <w:t xml:space="preserve">epublike Hrvatske </w:t>
      </w:r>
      <w:r w:rsidRPr="00A53469">
        <w:rPr>
          <w:sz w:val="24"/>
          <w:szCs w:val="24"/>
        </w:rPr>
        <w:t>trebaju slijediti razvojne smjernice, ciljeve i prioritete ovog dokumenta. Zbog toga NRSRH 2030. predstavlja polazni strateški okvir izrade ovog Programa</w:t>
      </w:r>
      <w:r w:rsidR="001F2D8D" w:rsidRPr="00A53469">
        <w:rPr>
          <w:sz w:val="24"/>
          <w:szCs w:val="24"/>
        </w:rPr>
        <w:t xml:space="preserve">, a promatra se u interakciji s ostalim </w:t>
      </w:r>
      <w:r w:rsidR="007E0DDA" w:rsidRPr="00A53469">
        <w:rPr>
          <w:sz w:val="24"/>
          <w:szCs w:val="24"/>
        </w:rPr>
        <w:t>dokumentima</w:t>
      </w:r>
      <w:r w:rsidR="001F2D8D" w:rsidRPr="00A53469">
        <w:rPr>
          <w:sz w:val="24"/>
          <w:szCs w:val="24"/>
        </w:rPr>
        <w:t xml:space="preserve"> planiranja iz </w:t>
      </w:r>
      <w:r w:rsidR="009739B4" w:rsidRPr="00A53469">
        <w:rPr>
          <w:sz w:val="24"/>
          <w:szCs w:val="24"/>
        </w:rPr>
        <w:t>D</w:t>
      </w:r>
      <w:r w:rsidR="001F2D8D" w:rsidRPr="00A53469">
        <w:rPr>
          <w:sz w:val="24"/>
          <w:szCs w:val="24"/>
        </w:rPr>
        <w:t>odatka 4. NRSRH</w:t>
      </w:r>
      <w:r w:rsidR="0045182C" w:rsidRPr="00A53469">
        <w:rPr>
          <w:sz w:val="24"/>
          <w:szCs w:val="24"/>
        </w:rPr>
        <w:t xml:space="preserve"> 2030.</w:t>
      </w:r>
      <w:r w:rsidR="001F2D8D" w:rsidRPr="00A53469">
        <w:rPr>
          <w:rStyle w:val="FootnoteReference"/>
          <w:sz w:val="24"/>
          <w:szCs w:val="24"/>
        </w:rPr>
        <w:footnoteReference w:id="2"/>
      </w:r>
      <w:r w:rsidRPr="00A53469">
        <w:rPr>
          <w:sz w:val="24"/>
          <w:szCs w:val="24"/>
        </w:rPr>
        <w:t xml:space="preserve">. Za ostvarenje razvojne vizije </w:t>
      </w:r>
      <w:r w:rsidR="008F1062" w:rsidRPr="00A53469">
        <w:rPr>
          <w:sz w:val="24"/>
          <w:szCs w:val="24"/>
        </w:rPr>
        <w:t xml:space="preserve">Republike Hrvatske </w:t>
      </w:r>
      <w:r w:rsidRPr="00A53469">
        <w:rPr>
          <w:sz w:val="24"/>
          <w:szCs w:val="24"/>
        </w:rPr>
        <w:t xml:space="preserve">kao konkurentne, kreativne i sigurne zemlje, prepoznatljivog identiteta i kulture, kvalitetnih životnih uvjeta, očuvanih prirodnih resursa i jednakih prilika za sve, NRSRH 2030. ponudila je četiri razvojna smjera i značajan broj razvojnih prioriteta te djelovanja javnih politika. Jedan od razvojnih smjerova odnosi se upravo na ravnomjerni regionalni razvoj (razvojni smjer 4), a strateški cilj 12: </w:t>
      </w:r>
      <w:r w:rsidRPr="00A53469">
        <w:rPr>
          <w:b/>
          <w:sz w:val="24"/>
          <w:szCs w:val="24"/>
        </w:rPr>
        <w:t>Razvoj potpomognutih područja i područja s razvojnim posebnostima</w:t>
      </w:r>
      <w:r w:rsidRPr="00A53469">
        <w:rPr>
          <w:sz w:val="24"/>
          <w:szCs w:val="24"/>
        </w:rPr>
        <w:t xml:space="preserve"> usmjeren je na poticanje demografske i ekonomske revitalizacije brdsko-planinskih područja. Naime, iz NRSRH 2030.  proizlazi da su brdsko-planinska područja osim problema ispodprosječne razvijenosti i nepovoljne gospodarske strukture, depopulacije, iseljavanja i starenja stanovništva, suočena i sa specifičnim izazovima kao što je nedovoljna prometna povezanost.</w:t>
      </w:r>
      <w:r w:rsidR="00DE022F" w:rsidRPr="00A53469">
        <w:rPr>
          <w:sz w:val="24"/>
          <w:szCs w:val="24"/>
        </w:rPr>
        <w:t xml:space="preserve"> </w:t>
      </w:r>
      <w:r w:rsidRPr="00A53469">
        <w:rPr>
          <w:sz w:val="24"/>
          <w:szCs w:val="24"/>
        </w:rPr>
        <w:t>U cilju smanjenja regionalnih nejednakosti koje predstavljaju dugoročno ograničenje nacionalnog rasta, razvoja i konkurentnosti, NRSRH 2030. navodi sljedeće prioritete:</w:t>
      </w:r>
    </w:p>
    <w:p w14:paraId="4B74514F" w14:textId="77777777" w:rsidR="00D315CD" w:rsidRPr="00A53469" w:rsidRDefault="00D315CD" w:rsidP="00A53469">
      <w:pPr>
        <w:pStyle w:val="FootnoteText"/>
        <w:spacing w:before="0" w:line="276" w:lineRule="auto"/>
        <w:jc w:val="both"/>
        <w:rPr>
          <w:sz w:val="24"/>
          <w:szCs w:val="24"/>
        </w:rPr>
      </w:pPr>
    </w:p>
    <w:p w14:paraId="7C574730" w14:textId="322DCADD"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demografska revitalizacija depriviranih područja</w:t>
      </w:r>
    </w:p>
    <w:p w14:paraId="3B52F273" w14:textId="21CC46A5"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gospodarska regeneracija depriviranih područja</w:t>
      </w:r>
    </w:p>
    <w:p w14:paraId="782C02E9" w14:textId="34BEF0EC"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pametno upravljanje resursima</w:t>
      </w:r>
    </w:p>
    <w:p w14:paraId="4B789C61" w14:textId="1C2D646E"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povezanost i mobilnost</w:t>
      </w:r>
    </w:p>
    <w:p w14:paraId="6D141944" w14:textId="14728982"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lastRenderedPageBreak/>
        <w:t>poboljšanje kvalitete života razvojem javne infrastrukture (komunalne, prometne, poslovne i društvene), podrškom stanogradnji i razvojem javnih usluga</w:t>
      </w:r>
    </w:p>
    <w:p w14:paraId="371A325A" w14:textId="139EF0F5"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sanacija posljedica razornih potresa i obnova pogođenih područja</w:t>
      </w:r>
    </w:p>
    <w:p w14:paraId="030A68DC" w14:textId="538EAD36"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 xml:space="preserve">razvoj i izgradnja širokopojasne infrastrukture i elektroničkih komunikacijskih mreža </w:t>
      </w:r>
      <w:r w:rsidR="0092229C" w:rsidRPr="00A53469">
        <w:rPr>
          <w:rFonts w:ascii="Times New Roman" w:hAnsi="Times New Roman" w:cs="Times New Roman"/>
          <w:sz w:val="24"/>
          <w:szCs w:val="24"/>
        </w:rPr>
        <w:t xml:space="preserve"> </w:t>
      </w:r>
      <w:r w:rsidRPr="00A53469">
        <w:rPr>
          <w:rFonts w:ascii="Times New Roman" w:hAnsi="Times New Roman" w:cs="Times New Roman"/>
          <w:sz w:val="24"/>
          <w:szCs w:val="24"/>
        </w:rPr>
        <w:t>vrlo velikog kapaciteta</w:t>
      </w:r>
    </w:p>
    <w:p w14:paraId="4165824F" w14:textId="1651D6EB" w:rsidR="004C550F" w:rsidRPr="00A53469" w:rsidRDefault="004C550F" w:rsidP="00A25C7D">
      <w:pPr>
        <w:pStyle w:val="NoSpacing"/>
        <w:numPr>
          <w:ilvl w:val="0"/>
          <w:numId w:val="29"/>
        </w:num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razvoj pametnih sela.</w:t>
      </w:r>
    </w:p>
    <w:p w14:paraId="6E44E7FE" w14:textId="77777777" w:rsidR="004C550F" w:rsidRPr="00A53469" w:rsidRDefault="004C550F" w:rsidP="00A53469">
      <w:pPr>
        <w:pStyle w:val="NoSpacing"/>
        <w:spacing w:before="0" w:line="276" w:lineRule="auto"/>
        <w:jc w:val="both"/>
        <w:rPr>
          <w:rFonts w:ascii="Times New Roman" w:hAnsi="Times New Roman" w:cs="Times New Roman"/>
          <w:sz w:val="24"/>
          <w:szCs w:val="24"/>
        </w:rPr>
      </w:pPr>
    </w:p>
    <w:p w14:paraId="6F89ACF6" w14:textId="226F4E7F" w:rsidR="00B75A40" w:rsidRPr="00A53469" w:rsidRDefault="004009B2" w:rsidP="00A53469">
      <w:pPr>
        <w:pStyle w:val="NoSpacing"/>
        <w:spacing w:before="0" w:line="276" w:lineRule="auto"/>
        <w:jc w:val="both"/>
        <w:rPr>
          <w:rFonts w:ascii="Times New Roman" w:hAnsi="Times New Roman" w:cs="Times New Roman"/>
          <w:bCs/>
          <w:sz w:val="24"/>
          <w:szCs w:val="24"/>
        </w:rPr>
      </w:pPr>
      <w:r w:rsidRPr="00A53469">
        <w:rPr>
          <w:rFonts w:ascii="Times New Roman" w:hAnsi="Times New Roman" w:cs="Times New Roman"/>
          <w:bCs/>
          <w:sz w:val="24"/>
          <w:szCs w:val="24"/>
        </w:rPr>
        <w:t xml:space="preserve">S aspekta strateškog okvira za izradu ovog Programa, uvažavaju se navedeni ciljevi i prioriteti u okviru Ravnomjernog regionalnog razvoja kao jednog od četiri razvojna smjera. </w:t>
      </w:r>
    </w:p>
    <w:p w14:paraId="23232AA4" w14:textId="77777777" w:rsidR="004009B2" w:rsidRPr="00A53469" w:rsidRDefault="004009B2" w:rsidP="00A53469">
      <w:pPr>
        <w:pStyle w:val="NoSpacing"/>
        <w:spacing w:before="0" w:line="276" w:lineRule="auto"/>
        <w:jc w:val="both"/>
        <w:rPr>
          <w:rFonts w:ascii="Times New Roman" w:hAnsi="Times New Roman" w:cs="Times New Roman"/>
          <w:bCs/>
          <w:sz w:val="24"/>
          <w:szCs w:val="24"/>
        </w:rPr>
      </w:pPr>
    </w:p>
    <w:p w14:paraId="68A34CF4" w14:textId="7D820F73" w:rsidR="004C550F" w:rsidRPr="00A53469" w:rsidRDefault="004C550F"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b/>
          <w:sz w:val="24"/>
          <w:szCs w:val="24"/>
        </w:rPr>
        <w:t>Program Vlade Republike Hrvatske za mandatno razdoblje 2020. – 2024</w:t>
      </w:r>
      <w:r w:rsidRPr="00A53469">
        <w:rPr>
          <w:rFonts w:ascii="Times New Roman" w:hAnsi="Times New Roman" w:cs="Times New Roman"/>
          <w:sz w:val="24"/>
          <w:szCs w:val="24"/>
        </w:rPr>
        <w:t xml:space="preserve">. </w:t>
      </w:r>
      <w:r w:rsidRPr="00A53469">
        <w:rPr>
          <w:rFonts w:ascii="Times New Roman" w:hAnsi="Times New Roman" w:cs="Times New Roman"/>
          <w:b/>
          <w:bCs/>
          <w:sz w:val="24"/>
          <w:szCs w:val="24"/>
        </w:rPr>
        <w:t>godine</w:t>
      </w:r>
      <w:r w:rsidR="0045182C" w:rsidRPr="00A53469">
        <w:rPr>
          <w:rFonts w:ascii="Times New Roman" w:hAnsi="Times New Roman" w:cs="Times New Roman"/>
          <w:b/>
          <w:bCs/>
          <w:sz w:val="24"/>
          <w:szCs w:val="24"/>
        </w:rPr>
        <w:t xml:space="preserve"> </w:t>
      </w:r>
      <w:r w:rsidR="0045182C" w:rsidRPr="00A53469">
        <w:rPr>
          <w:rFonts w:ascii="Times New Roman" w:hAnsi="Times New Roman" w:cs="Times New Roman"/>
          <w:sz w:val="24"/>
          <w:szCs w:val="24"/>
        </w:rPr>
        <w:t>(u daljnjem tekstu: Program Vlade RH)</w:t>
      </w:r>
      <w:r w:rsidRPr="00A53469">
        <w:rPr>
          <w:rFonts w:ascii="Times New Roman" w:hAnsi="Times New Roman" w:cs="Times New Roman"/>
          <w:b/>
          <w:bCs/>
          <w:sz w:val="24"/>
          <w:szCs w:val="24"/>
        </w:rPr>
        <w:t xml:space="preserve"> </w:t>
      </w:r>
      <w:r w:rsidRPr="00A53469">
        <w:rPr>
          <w:rFonts w:ascii="Times New Roman" w:hAnsi="Times New Roman" w:cs="Times New Roman"/>
          <w:sz w:val="24"/>
          <w:szCs w:val="24"/>
        </w:rPr>
        <w:t>predstavlja kratkoročni akt strateškog planiranja od nacionalnog značaja</w:t>
      </w:r>
      <w:r w:rsidRPr="00A53469">
        <w:rPr>
          <w:rStyle w:val="FootnoteReference"/>
          <w:rFonts w:ascii="Times New Roman" w:hAnsi="Times New Roman" w:cs="Times New Roman"/>
          <w:sz w:val="24"/>
          <w:szCs w:val="24"/>
        </w:rPr>
        <w:footnoteReference w:id="3"/>
      </w:r>
      <w:r w:rsidRPr="00A53469">
        <w:rPr>
          <w:rFonts w:ascii="Times New Roman" w:hAnsi="Times New Roman" w:cs="Times New Roman"/>
          <w:sz w:val="24"/>
          <w:szCs w:val="24"/>
        </w:rPr>
        <w:t>. Program Vlade</w:t>
      </w:r>
      <w:r w:rsidR="0045182C" w:rsidRPr="00A53469">
        <w:rPr>
          <w:rFonts w:ascii="Times New Roman" w:hAnsi="Times New Roman" w:cs="Times New Roman"/>
          <w:sz w:val="24"/>
          <w:szCs w:val="24"/>
        </w:rPr>
        <w:t xml:space="preserve"> RH</w:t>
      </w:r>
      <w:r w:rsidRPr="00A53469">
        <w:rPr>
          <w:rFonts w:ascii="Times New Roman" w:hAnsi="Times New Roman" w:cs="Times New Roman"/>
          <w:sz w:val="24"/>
          <w:szCs w:val="24"/>
        </w:rPr>
        <w:t xml:space="preserve"> predstavlja okvir za izradu </w:t>
      </w:r>
      <w:r w:rsidRPr="00A53469">
        <w:rPr>
          <w:rFonts w:ascii="Times New Roman" w:hAnsi="Times New Roman" w:cs="Times New Roman"/>
          <w:sz w:val="24"/>
          <w:szCs w:val="24"/>
          <w:shd w:val="clear" w:color="auto" w:fill="FFFFFF" w:themeFill="background1"/>
        </w:rPr>
        <w:t>nacionalnog programa reformi, programa konvergencije i provedbenih programa tijela državne uprave</w:t>
      </w:r>
      <w:r w:rsidR="00E91A8C" w:rsidRPr="00A53469">
        <w:rPr>
          <w:rFonts w:ascii="Times New Roman" w:hAnsi="Times New Roman" w:cs="Times New Roman"/>
          <w:sz w:val="24"/>
          <w:szCs w:val="24"/>
          <w:shd w:val="clear" w:color="auto" w:fill="FFFFFF" w:themeFill="background1"/>
        </w:rPr>
        <w:t xml:space="preserve"> te je </w:t>
      </w:r>
      <w:r w:rsidRPr="00A53469">
        <w:rPr>
          <w:rFonts w:ascii="Times New Roman" w:hAnsi="Times New Roman" w:cs="Times New Roman"/>
          <w:sz w:val="24"/>
          <w:szCs w:val="24"/>
          <w:shd w:val="clear" w:color="auto" w:fill="FFFFFF" w:themeFill="background1"/>
        </w:rPr>
        <w:t>jedan od ključnih dokumenata s kojima je ovaj Program usuglašen. Programom Vlade</w:t>
      </w:r>
      <w:r w:rsidR="00393469" w:rsidRPr="00A53469">
        <w:rPr>
          <w:rFonts w:ascii="Times New Roman" w:hAnsi="Times New Roman" w:cs="Times New Roman"/>
          <w:sz w:val="24"/>
          <w:szCs w:val="24"/>
          <w:shd w:val="clear" w:color="auto" w:fill="FFFFFF" w:themeFill="background1"/>
        </w:rPr>
        <w:t xml:space="preserve"> RH</w:t>
      </w:r>
      <w:r w:rsidRPr="00A53469">
        <w:rPr>
          <w:rFonts w:ascii="Times New Roman" w:hAnsi="Times New Roman" w:cs="Times New Roman"/>
          <w:sz w:val="24"/>
          <w:szCs w:val="24"/>
        </w:rPr>
        <w:t xml:space="preserve"> artikulirano je pet temeljnih programskih područja važnih za postizanje ekonomskog i društvenog napretka te jačanja međunarodne konkurentnosti  Republike Hrvatske. To su sljedeća područja: socijalna sigurnost, perspektivna budućnost, ekonomska suverenost, osnažena državnost i globalna prepoznatljivost. Direktnu poveznicu ovog Programa s Programom Vlade RH predstavlja prioritetno područje 2.: </w:t>
      </w:r>
      <w:r w:rsidRPr="00A53469">
        <w:rPr>
          <w:rFonts w:ascii="Times New Roman" w:hAnsi="Times New Roman" w:cs="Times New Roman"/>
          <w:b/>
          <w:sz w:val="24"/>
          <w:szCs w:val="24"/>
        </w:rPr>
        <w:t>Perspektivna budućnost,</w:t>
      </w:r>
      <w:r w:rsidRPr="00A53469">
        <w:rPr>
          <w:rFonts w:ascii="Times New Roman" w:hAnsi="Times New Roman" w:cs="Times New Roman"/>
          <w:sz w:val="24"/>
          <w:szCs w:val="24"/>
        </w:rPr>
        <w:t xml:space="preserve"> odnosno cilj 2.</w:t>
      </w:r>
      <w:r w:rsidR="00327A25" w:rsidRPr="00A53469">
        <w:rPr>
          <w:rFonts w:ascii="Times New Roman" w:hAnsi="Times New Roman" w:cs="Times New Roman"/>
          <w:sz w:val="24"/>
          <w:szCs w:val="24"/>
        </w:rPr>
        <w:t>1.</w:t>
      </w:r>
      <w:r w:rsidRPr="00A53469">
        <w:rPr>
          <w:rFonts w:ascii="Times New Roman" w:hAnsi="Times New Roman" w:cs="Times New Roman"/>
          <w:sz w:val="24"/>
          <w:szCs w:val="24"/>
        </w:rPr>
        <w:t xml:space="preserve">: </w:t>
      </w:r>
      <w:r w:rsidR="00327A25" w:rsidRPr="00A53469">
        <w:rPr>
          <w:rFonts w:ascii="Times New Roman" w:hAnsi="Times New Roman" w:cs="Times New Roman"/>
          <w:sz w:val="24"/>
          <w:szCs w:val="24"/>
        </w:rPr>
        <w:t>Gospodarski oporavak i poslovno okruženje</w:t>
      </w:r>
      <w:r w:rsidR="00393469" w:rsidRPr="00A53469">
        <w:rPr>
          <w:rFonts w:ascii="Times New Roman" w:hAnsi="Times New Roman" w:cs="Times New Roman"/>
          <w:sz w:val="24"/>
          <w:szCs w:val="24"/>
        </w:rPr>
        <w:t>. U</w:t>
      </w:r>
      <w:r w:rsidRPr="00A53469">
        <w:rPr>
          <w:rFonts w:ascii="Times New Roman" w:hAnsi="Times New Roman" w:cs="Times New Roman"/>
          <w:sz w:val="24"/>
          <w:szCs w:val="24"/>
        </w:rPr>
        <w:t xml:space="preserve"> Programu Vlade</w:t>
      </w:r>
      <w:r w:rsidR="00393469" w:rsidRPr="00A53469">
        <w:rPr>
          <w:rFonts w:ascii="Times New Roman" w:hAnsi="Times New Roman" w:cs="Times New Roman"/>
          <w:sz w:val="24"/>
          <w:szCs w:val="24"/>
        </w:rPr>
        <w:t xml:space="preserve"> RH</w:t>
      </w:r>
      <w:r w:rsidRPr="00A53469">
        <w:rPr>
          <w:rFonts w:ascii="Times New Roman" w:hAnsi="Times New Roman" w:cs="Times New Roman"/>
          <w:sz w:val="24"/>
          <w:szCs w:val="24"/>
        </w:rPr>
        <w:t xml:space="preserve"> navodi se da će</w:t>
      </w:r>
      <w:r w:rsidR="00FB777C">
        <w:rPr>
          <w:rFonts w:ascii="Times New Roman" w:hAnsi="Times New Roman" w:cs="Times New Roman"/>
          <w:sz w:val="24"/>
          <w:szCs w:val="24"/>
        </w:rPr>
        <w:t xml:space="preserve"> </w:t>
      </w:r>
      <w:r w:rsidRPr="00A53469">
        <w:rPr>
          <w:rFonts w:ascii="Times New Roman" w:hAnsi="Times New Roman" w:cs="Times New Roman"/>
          <w:sz w:val="24"/>
          <w:szCs w:val="24"/>
        </w:rPr>
        <w:t>„Vlada ulagati i u ravnomjerni regionalni razvoj kako bi se svaki dio Hrvatske učinio boljim i poželjnijim za život“. Predviđene su sljedeće mjere za osiguranje ravnomjernog regionalnog razvoja, te ujedno ublažavanja procesa depopulacije i iseljavanja stanovništva:</w:t>
      </w:r>
    </w:p>
    <w:p w14:paraId="5BCC2280" w14:textId="2273CF0F" w:rsidR="004C550F" w:rsidRPr="00A53469" w:rsidRDefault="004C550F" w:rsidP="00A25C7D">
      <w:pPr>
        <w:pStyle w:val="NoSpacing"/>
        <w:numPr>
          <w:ilvl w:val="0"/>
          <w:numId w:val="30"/>
        </w:numPr>
        <w:tabs>
          <w:tab w:val="left" w:pos="426"/>
        </w:tabs>
        <w:spacing w:before="0" w:line="276" w:lineRule="auto"/>
        <w:ind w:hanging="720"/>
        <w:jc w:val="both"/>
        <w:rPr>
          <w:rFonts w:ascii="Times New Roman" w:hAnsi="Times New Roman" w:cs="Times New Roman"/>
          <w:sz w:val="24"/>
          <w:szCs w:val="24"/>
        </w:rPr>
      </w:pPr>
      <w:r w:rsidRPr="00A53469">
        <w:rPr>
          <w:rFonts w:ascii="Times New Roman" w:hAnsi="Times New Roman" w:cs="Times New Roman"/>
          <w:sz w:val="24"/>
          <w:szCs w:val="24"/>
        </w:rPr>
        <w:lastRenderedPageBreak/>
        <w:t>2.</w:t>
      </w:r>
      <w:r w:rsidR="00497CF2" w:rsidRPr="00A53469">
        <w:rPr>
          <w:rFonts w:ascii="Times New Roman" w:hAnsi="Times New Roman" w:cs="Times New Roman"/>
          <w:sz w:val="24"/>
          <w:szCs w:val="24"/>
        </w:rPr>
        <w:t>1</w:t>
      </w:r>
      <w:r w:rsidRPr="00A53469">
        <w:rPr>
          <w:rFonts w:ascii="Times New Roman" w:hAnsi="Times New Roman" w:cs="Times New Roman"/>
          <w:sz w:val="24"/>
          <w:szCs w:val="24"/>
        </w:rPr>
        <w:t>.1. Uložit će se 30 milijardi kuna u ravnomjeran regionalni razvoj i nove tehnologije.</w:t>
      </w:r>
    </w:p>
    <w:p w14:paraId="41547DFD" w14:textId="308DAAB2" w:rsidR="004C550F" w:rsidRPr="00A53469" w:rsidRDefault="004C550F" w:rsidP="00A25C7D">
      <w:pPr>
        <w:pStyle w:val="NoSpacing"/>
        <w:numPr>
          <w:ilvl w:val="0"/>
          <w:numId w:val="30"/>
        </w:numPr>
        <w:spacing w:before="0" w:line="276" w:lineRule="auto"/>
        <w:ind w:left="426" w:hanging="426"/>
        <w:jc w:val="both"/>
        <w:rPr>
          <w:rFonts w:ascii="Times New Roman" w:hAnsi="Times New Roman" w:cs="Times New Roman"/>
          <w:sz w:val="24"/>
          <w:szCs w:val="24"/>
        </w:rPr>
      </w:pPr>
      <w:r w:rsidRPr="00A53469">
        <w:rPr>
          <w:rFonts w:ascii="Times New Roman" w:hAnsi="Times New Roman" w:cs="Times New Roman"/>
          <w:sz w:val="24"/>
          <w:szCs w:val="24"/>
        </w:rPr>
        <w:t>2.</w:t>
      </w:r>
      <w:r w:rsidR="00497CF2" w:rsidRPr="00A53469">
        <w:rPr>
          <w:rFonts w:ascii="Times New Roman" w:hAnsi="Times New Roman" w:cs="Times New Roman"/>
          <w:sz w:val="24"/>
          <w:szCs w:val="24"/>
        </w:rPr>
        <w:t>1</w:t>
      </w:r>
      <w:r w:rsidRPr="00A53469">
        <w:rPr>
          <w:rFonts w:ascii="Times New Roman" w:hAnsi="Times New Roman" w:cs="Times New Roman"/>
          <w:sz w:val="24"/>
          <w:szCs w:val="24"/>
        </w:rPr>
        <w:t>.2. Pokrenut će se Projekt Dalmatinska zagora, Lika, Banovina i Gorski Kotar vrijedan 2 milijarde kuna te dodatno ojačati Projekt Slavonija, Baranja i Srijem, kao i razvoj otoka te sjevera Hrvatske.</w:t>
      </w:r>
    </w:p>
    <w:p w14:paraId="6172258E" w14:textId="45DA3C5D" w:rsidR="004C550F" w:rsidRPr="00A53469" w:rsidRDefault="004C550F" w:rsidP="00A25C7D">
      <w:pPr>
        <w:pStyle w:val="NoSpacing"/>
        <w:numPr>
          <w:ilvl w:val="0"/>
          <w:numId w:val="30"/>
        </w:numPr>
        <w:spacing w:before="0" w:line="276" w:lineRule="auto"/>
        <w:ind w:left="426" w:hanging="426"/>
        <w:jc w:val="both"/>
        <w:rPr>
          <w:rFonts w:ascii="Times New Roman" w:hAnsi="Times New Roman" w:cs="Times New Roman"/>
          <w:sz w:val="24"/>
          <w:szCs w:val="24"/>
        </w:rPr>
      </w:pPr>
      <w:r w:rsidRPr="00A53469">
        <w:rPr>
          <w:rFonts w:ascii="Times New Roman" w:hAnsi="Times New Roman" w:cs="Times New Roman"/>
          <w:sz w:val="24"/>
          <w:szCs w:val="24"/>
        </w:rPr>
        <w:t>2.</w:t>
      </w:r>
      <w:r w:rsidR="00497CF2" w:rsidRPr="00A53469">
        <w:rPr>
          <w:rFonts w:ascii="Times New Roman" w:hAnsi="Times New Roman" w:cs="Times New Roman"/>
          <w:sz w:val="24"/>
          <w:szCs w:val="24"/>
        </w:rPr>
        <w:t>1</w:t>
      </w:r>
      <w:r w:rsidRPr="00A53469">
        <w:rPr>
          <w:rFonts w:ascii="Times New Roman" w:hAnsi="Times New Roman" w:cs="Times New Roman"/>
          <w:sz w:val="24"/>
          <w:szCs w:val="24"/>
        </w:rPr>
        <w:t>.3. Radi oživljavanja otočnih gospodarstava i života na otocima, stavit će se naglasak na digitalnu ekonomiju, turizam, dostupnost javnih usluga svim otočanima, obnovljive izvore energije, ribarstvo i proizvodnju te preradu hrane.</w:t>
      </w:r>
    </w:p>
    <w:p w14:paraId="73179FD6" w14:textId="604AA37C" w:rsidR="004C550F" w:rsidRPr="00A53469" w:rsidRDefault="004C550F" w:rsidP="00A25C7D">
      <w:pPr>
        <w:pStyle w:val="NoSpacing"/>
        <w:numPr>
          <w:ilvl w:val="0"/>
          <w:numId w:val="30"/>
        </w:numPr>
        <w:spacing w:before="0" w:line="276" w:lineRule="auto"/>
        <w:ind w:left="426" w:hanging="426"/>
        <w:jc w:val="both"/>
        <w:rPr>
          <w:rFonts w:ascii="Times New Roman" w:hAnsi="Times New Roman" w:cs="Times New Roman"/>
          <w:sz w:val="24"/>
          <w:szCs w:val="24"/>
        </w:rPr>
      </w:pPr>
      <w:r w:rsidRPr="00A53469">
        <w:rPr>
          <w:rFonts w:ascii="Times New Roman" w:hAnsi="Times New Roman" w:cs="Times New Roman"/>
          <w:sz w:val="24"/>
          <w:szCs w:val="24"/>
        </w:rPr>
        <w:t>2.</w:t>
      </w:r>
      <w:r w:rsidR="00497CF2" w:rsidRPr="00A53469">
        <w:rPr>
          <w:rFonts w:ascii="Times New Roman" w:hAnsi="Times New Roman" w:cs="Times New Roman"/>
          <w:sz w:val="24"/>
          <w:szCs w:val="24"/>
        </w:rPr>
        <w:t>1</w:t>
      </w:r>
      <w:r w:rsidRPr="00A53469">
        <w:rPr>
          <w:rFonts w:ascii="Times New Roman" w:hAnsi="Times New Roman" w:cs="Times New Roman"/>
          <w:sz w:val="24"/>
          <w:szCs w:val="24"/>
        </w:rPr>
        <w:t>.4. Vlada će raditi na daljnjoj fiskalnoj i funkcionalnoj decentralizaciji i nadograđivati projektnu suradnju s jedinicama lokalne i područne (regionalne) samouprave i kroz suradnju s potpisnicama regionalnih razvojnih sporazuma.</w:t>
      </w:r>
    </w:p>
    <w:p w14:paraId="6C5BBA1E" w14:textId="77777777" w:rsidR="004C550F" w:rsidRPr="00A53469" w:rsidRDefault="004C550F" w:rsidP="00A53469">
      <w:pPr>
        <w:pStyle w:val="NoSpacing"/>
        <w:spacing w:before="0" w:line="276" w:lineRule="auto"/>
        <w:jc w:val="both"/>
        <w:rPr>
          <w:rFonts w:ascii="Times New Roman" w:hAnsi="Times New Roman" w:cs="Times New Roman"/>
          <w:sz w:val="24"/>
          <w:szCs w:val="24"/>
        </w:rPr>
      </w:pPr>
    </w:p>
    <w:p w14:paraId="160007F6" w14:textId="0EA3E394" w:rsidR="004C550F" w:rsidRPr="00A53469" w:rsidRDefault="004C550F"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 xml:space="preserve">Iz </w:t>
      </w:r>
      <w:r w:rsidR="00393469" w:rsidRPr="00A53469">
        <w:rPr>
          <w:rFonts w:ascii="Times New Roman" w:hAnsi="Times New Roman" w:cs="Times New Roman"/>
          <w:sz w:val="24"/>
          <w:szCs w:val="24"/>
        </w:rPr>
        <w:t>Programa Vlade RH</w:t>
      </w:r>
      <w:r w:rsidRPr="00A53469">
        <w:rPr>
          <w:rFonts w:ascii="Times New Roman" w:hAnsi="Times New Roman" w:cs="Times New Roman"/>
          <w:sz w:val="24"/>
          <w:szCs w:val="24"/>
        </w:rPr>
        <w:t xml:space="preserve"> jasno se prepoznaje namjera smanjenja regionalnih nejednakosti pojedini</w:t>
      </w:r>
      <w:r w:rsidR="00E22853" w:rsidRPr="00A53469">
        <w:rPr>
          <w:rFonts w:ascii="Times New Roman" w:hAnsi="Times New Roman" w:cs="Times New Roman"/>
          <w:sz w:val="24"/>
          <w:szCs w:val="24"/>
        </w:rPr>
        <w:t>h</w:t>
      </w:r>
      <w:r w:rsidRPr="00A53469">
        <w:rPr>
          <w:rFonts w:ascii="Times New Roman" w:hAnsi="Times New Roman" w:cs="Times New Roman"/>
          <w:sz w:val="24"/>
          <w:szCs w:val="24"/>
        </w:rPr>
        <w:t xml:space="preserve"> regija </w:t>
      </w:r>
      <w:r w:rsidR="00393469" w:rsidRPr="00A53469">
        <w:rPr>
          <w:rFonts w:ascii="Times New Roman" w:hAnsi="Times New Roman" w:cs="Times New Roman"/>
          <w:sz w:val="24"/>
          <w:szCs w:val="24"/>
        </w:rPr>
        <w:t>unutar Republike Hrvatske</w:t>
      </w:r>
      <w:r w:rsidRPr="00A53469">
        <w:rPr>
          <w:rFonts w:ascii="Times New Roman" w:hAnsi="Times New Roman" w:cs="Times New Roman"/>
          <w:sz w:val="24"/>
          <w:szCs w:val="24"/>
        </w:rPr>
        <w:t xml:space="preserve"> pa tako i </w:t>
      </w:r>
      <w:r w:rsidR="00727402" w:rsidRPr="00A53469">
        <w:rPr>
          <w:rFonts w:ascii="Times New Roman" w:hAnsi="Times New Roman" w:cs="Times New Roman"/>
          <w:sz w:val="24"/>
          <w:szCs w:val="24"/>
        </w:rPr>
        <w:t>BPP-a</w:t>
      </w:r>
      <w:r w:rsidRPr="00A53469">
        <w:rPr>
          <w:rFonts w:ascii="Times New Roman" w:hAnsi="Times New Roman" w:cs="Times New Roman"/>
          <w:sz w:val="24"/>
          <w:szCs w:val="24"/>
        </w:rPr>
        <w:t xml:space="preserve"> kroz osiguranje značajnih financijskih sredstava koji će se osigurati ubrzanom apsorpcijom europskih fondova. Posebno se planira usmjeriti</w:t>
      </w:r>
      <w:r w:rsidR="00AE1D63" w:rsidRPr="00A53469">
        <w:rPr>
          <w:rFonts w:ascii="Times New Roman" w:hAnsi="Times New Roman" w:cs="Times New Roman"/>
          <w:sz w:val="24"/>
          <w:szCs w:val="24"/>
        </w:rPr>
        <w:t xml:space="preserve"> dodatan napor</w:t>
      </w:r>
      <w:r w:rsidRPr="00A53469">
        <w:rPr>
          <w:rFonts w:ascii="Times New Roman" w:hAnsi="Times New Roman" w:cs="Times New Roman"/>
          <w:sz w:val="24"/>
          <w:szCs w:val="24"/>
        </w:rPr>
        <w:t xml:space="preserve"> na razvoj </w:t>
      </w:r>
      <w:r w:rsidR="00727402" w:rsidRPr="00A53469">
        <w:rPr>
          <w:rFonts w:ascii="Times New Roman" w:hAnsi="Times New Roman" w:cs="Times New Roman"/>
          <w:sz w:val="24"/>
          <w:szCs w:val="24"/>
        </w:rPr>
        <w:t>BPP-a</w:t>
      </w:r>
      <w:r w:rsidRPr="00A53469">
        <w:rPr>
          <w:rFonts w:ascii="Times New Roman" w:hAnsi="Times New Roman" w:cs="Times New Roman"/>
          <w:sz w:val="24"/>
          <w:szCs w:val="24"/>
        </w:rPr>
        <w:t>: „Dodatnu podršku usmjerit će se u potpomognuta i brdsko-planinska područja radi njihove demografske revitalizacije, njihova održivog razvoja i ekonomske regeneracije ključnih sektora za njihov razvoj, poput turizma, prehrambeno-prerađivačkog i drvno-prerađivačkog sektora. Novim mjerama nastavit će se smanjivati socijaln</w:t>
      </w:r>
      <w:r w:rsidR="006371F6">
        <w:rPr>
          <w:rFonts w:ascii="Times New Roman" w:hAnsi="Times New Roman" w:cs="Times New Roman"/>
          <w:sz w:val="24"/>
          <w:szCs w:val="24"/>
        </w:rPr>
        <w:t>a</w:t>
      </w:r>
      <w:r w:rsidRPr="00A53469">
        <w:rPr>
          <w:rFonts w:ascii="Times New Roman" w:hAnsi="Times New Roman" w:cs="Times New Roman"/>
          <w:sz w:val="24"/>
          <w:szCs w:val="24"/>
        </w:rPr>
        <w:t xml:space="preserve"> nejednakost, isključenost i siromaštvo te povećavati kvalitet</w:t>
      </w:r>
      <w:r w:rsidR="006371F6">
        <w:rPr>
          <w:rFonts w:ascii="Times New Roman" w:hAnsi="Times New Roman" w:cs="Times New Roman"/>
          <w:sz w:val="24"/>
          <w:szCs w:val="24"/>
        </w:rPr>
        <w:t>a</w:t>
      </w:r>
      <w:r w:rsidRPr="00A53469">
        <w:rPr>
          <w:rFonts w:ascii="Times New Roman" w:hAnsi="Times New Roman" w:cs="Times New Roman"/>
          <w:sz w:val="24"/>
          <w:szCs w:val="24"/>
        </w:rPr>
        <w:t xml:space="preserve"> življenja i poslovanja na tim područjima. Razvojem koncepta pametnih</w:t>
      </w:r>
      <w:r w:rsidR="00002278" w:rsidRPr="00A53469">
        <w:rPr>
          <w:rFonts w:ascii="Times New Roman" w:hAnsi="Times New Roman" w:cs="Times New Roman"/>
          <w:sz w:val="24"/>
          <w:szCs w:val="24"/>
        </w:rPr>
        <w:t xml:space="preserve"> </w:t>
      </w:r>
      <w:r w:rsidRPr="00A53469">
        <w:rPr>
          <w:rFonts w:ascii="Times New Roman" w:hAnsi="Times New Roman" w:cs="Times New Roman"/>
          <w:sz w:val="24"/>
          <w:szCs w:val="24"/>
        </w:rPr>
        <w:t>sela ublažit će se depopulacijsk</w:t>
      </w:r>
      <w:r w:rsidR="00C55DDC" w:rsidRPr="00A53469">
        <w:rPr>
          <w:rFonts w:ascii="Times New Roman" w:hAnsi="Times New Roman" w:cs="Times New Roman"/>
          <w:sz w:val="24"/>
          <w:szCs w:val="24"/>
        </w:rPr>
        <w:t>i</w:t>
      </w:r>
      <w:r w:rsidRPr="00A53469">
        <w:rPr>
          <w:rFonts w:ascii="Times New Roman" w:hAnsi="Times New Roman" w:cs="Times New Roman"/>
          <w:sz w:val="24"/>
          <w:szCs w:val="24"/>
        </w:rPr>
        <w:t xml:space="preserve"> proces</w:t>
      </w:r>
      <w:r w:rsidR="00C55DDC" w:rsidRPr="00A53469">
        <w:rPr>
          <w:rFonts w:ascii="Times New Roman" w:hAnsi="Times New Roman" w:cs="Times New Roman"/>
          <w:sz w:val="24"/>
          <w:szCs w:val="24"/>
        </w:rPr>
        <w:t>i</w:t>
      </w:r>
      <w:r w:rsidRPr="00A53469">
        <w:rPr>
          <w:rFonts w:ascii="Times New Roman" w:hAnsi="Times New Roman" w:cs="Times New Roman"/>
          <w:sz w:val="24"/>
          <w:szCs w:val="24"/>
        </w:rPr>
        <w:t xml:space="preserve"> te potaknuti društveno-gospodarski razvoj potpomognutih i brdsko-planinskih područja.“</w:t>
      </w:r>
    </w:p>
    <w:p w14:paraId="1A3E33F9" w14:textId="77777777" w:rsidR="004C550F" w:rsidRPr="00A53469" w:rsidRDefault="004C550F" w:rsidP="00A53469">
      <w:pPr>
        <w:pStyle w:val="NoSpacing"/>
        <w:spacing w:before="0" w:line="276" w:lineRule="auto"/>
        <w:jc w:val="both"/>
        <w:rPr>
          <w:rFonts w:ascii="Times New Roman" w:hAnsi="Times New Roman" w:cs="Times New Roman"/>
          <w:b/>
          <w:sz w:val="24"/>
          <w:szCs w:val="24"/>
        </w:rPr>
      </w:pPr>
    </w:p>
    <w:p w14:paraId="5F5C957F" w14:textId="77777777" w:rsidR="004C550F" w:rsidRPr="00A53469" w:rsidRDefault="004C550F"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 xml:space="preserve">Sa šireg aspekta, relevantnost Programa Vlade RH za izradu ovog Programa proizlazi i iz ostalih prioriteta i ciljeva, kao što su primjerice očuvanje radnih mjesta i socijalna sigurnost, </w:t>
      </w:r>
      <w:r w:rsidRPr="00A53469">
        <w:rPr>
          <w:rFonts w:ascii="Times New Roman" w:hAnsi="Times New Roman" w:cs="Times New Roman"/>
          <w:sz w:val="24"/>
          <w:szCs w:val="24"/>
        </w:rPr>
        <w:lastRenderedPageBreak/>
        <w:t>gospodarski oporavak i poslovno okruženje, porezno rasterećenje građana i gospodarstva, ulaganje u obrazovanje i znanost, samodostatnost u hrani i drugo.</w:t>
      </w:r>
    </w:p>
    <w:p w14:paraId="7DE01242" w14:textId="77777777" w:rsidR="004C550F" w:rsidRPr="00A53469" w:rsidRDefault="004C550F" w:rsidP="00A53469">
      <w:pPr>
        <w:pStyle w:val="NoSpacing"/>
        <w:spacing w:before="0" w:line="276" w:lineRule="auto"/>
        <w:jc w:val="both"/>
        <w:rPr>
          <w:rFonts w:ascii="Times New Roman" w:hAnsi="Times New Roman" w:cs="Times New Roman"/>
          <w:b/>
          <w:sz w:val="24"/>
          <w:szCs w:val="24"/>
        </w:rPr>
      </w:pPr>
    </w:p>
    <w:p w14:paraId="1829681D" w14:textId="405E6EF2" w:rsidR="004C550F" w:rsidRPr="00A53469" w:rsidRDefault="004C550F"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b/>
          <w:sz w:val="24"/>
          <w:szCs w:val="24"/>
        </w:rPr>
        <w:t xml:space="preserve">Provedbeni program MRRFEU za razdoblje od 2021. do 2024. </w:t>
      </w:r>
      <w:r w:rsidR="00C55DDC" w:rsidRPr="00A53469">
        <w:rPr>
          <w:rFonts w:ascii="Times New Roman" w:hAnsi="Times New Roman" w:cs="Times New Roman"/>
          <w:bCs/>
          <w:sz w:val="24"/>
          <w:szCs w:val="24"/>
        </w:rPr>
        <w:t>(u daljnjem tekstu: Provedbeni program MRRFEU)</w:t>
      </w:r>
      <w:r w:rsidR="00C55DDC" w:rsidRPr="00A53469">
        <w:rPr>
          <w:rFonts w:ascii="Times New Roman" w:hAnsi="Times New Roman" w:cs="Times New Roman"/>
          <w:b/>
          <w:sz w:val="24"/>
          <w:szCs w:val="24"/>
        </w:rPr>
        <w:t xml:space="preserve"> </w:t>
      </w:r>
      <w:r w:rsidRPr="00A53469">
        <w:rPr>
          <w:rFonts w:ascii="Times New Roman" w:hAnsi="Times New Roman" w:cs="Times New Roman"/>
          <w:sz w:val="24"/>
          <w:szCs w:val="24"/>
        </w:rPr>
        <w:t>predstavlja</w:t>
      </w:r>
      <w:r w:rsidRPr="00A53469">
        <w:rPr>
          <w:rFonts w:ascii="Times New Roman" w:hAnsi="Times New Roman" w:cs="Times New Roman"/>
          <w:b/>
          <w:sz w:val="24"/>
          <w:szCs w:val="24"/>
        </w:rPr>
        <w:t xml:space="preserve"> </w:t>
      </w:r>
      <w:r w:rsidRPr="00A53469">
        <w:rPr>
          <w:rFonts w:ascii="Times New Roman" w:hAnsi="Times New Roman" w:cs="Times New Roman"/>
          <w:sz w:val="24"/>
          <w:szCs w:val="24"/>
        </w:rPr>
        <w:t>kratkoročni akt</w:t>
      </w:r>
      <w:r w:rsidR="00FD526C" w:rsidRPr="00A53469">
        <w:rPr>
          <w:rFonts w:ascii="Times New Roman" w:hAnsi="Times New Roman" w:cs="Times New Roman"/>
          <w:sz w:val="24"/>
          <w:szCs w:val="24"/>
        </w:rPr>
        <w:t xml:space="preserve"> </w:t>
      </w:r>
      <w:r w:rsidRPr="00A53469">
        <w:rPr>
          <w:rFonts w:ascii="Times New Roman" w:hAnsi="Times New Roman" w:cs="Times New Roman"/>
          <w:sz w:val="24"/>
          <w:szCs w:val="24"/>
        </w:rPr>
        <w:t>strateškog planiranja koji se donosi na temelju nacionalnih planova, programa Vlade i financijskog plana tijela državne uprave te vrijedi za vrijeme trajanja mandata Vlade.</w:t>
      </w:r>
      <w:r w:rsidRPr="00A53469">
        <w:rPr>
          <w:rStyle w:val="FootnoteReference"/>
          <w:rFonts w:ascii="Times New Roman" w:hAnsi="Times New Roman" w:cs="Times New Roman"/>
          <w:sz w:val="24"/>
          <w:szCs w:val="24"/>
        </w:rPr>
        <w:footnoteReference w:id="4"/>
      </w:r>
      <w:r w:rsidRPr="00A53469">
        <w:rPr>
          <w:rFonts w:ascii="Times New Roman" w:hAnsi="Times New Roman" w:cs="Times New Roman"/>
          <w:sz w:val="24"/>
          <w:szCs w:val="24"/>
        </w:rPr>
        <w:t xml:space="preserve"> U provedbenom Programu MRRFEU razrađene su mjere za provedbu ciljeva iz Programa Vlade RH, ali i drugih hijerarhijski nadređenih akata strateškog planiranja. Time se osigurava koherentnost čitavog sustava planiranja javnih politika na nacionalnoj razini. </w:t>
      </w:r>
      <w:r w:rsidR="00E91A8C" w:rsidRPr="00A53469">
        <w:rPr>
          <w:rFonts w:ascii="Times New Roman" w:hAnsi="Times New Roman" w:cs="Times New Roman"/>
          <w:sz w:val="24"/>
          <w:szCs w:val="24"/>
        </w:rPr>
        <w:t xml:space="preserve">Stoga je </w:t>
      </w:r>
      <w:r w:rsidRPr="00A53469">
        <w:rPr>
          <w:rFonts w:ascii="Times New Roman" w:hAnsi="Times New Roman" w:cs="Times New Roman"/>
          <w:sz w:val="24"/>
          <w:szCs w:val="24"/>
          <w:shd w:val="clear" w:color="auto" w:fill="FFFFFF" w:themeFill="background1"/>
        </w:rPr>
        <w:t>Provedbeni program MRRFEU za tekuće mandatno razdoblje relevantan strateški dokument s aspekta izrade i realizacije ovog Programa. Na</w:t>
      </w:r>
      <w:r w:rsidRPr="00A53469">
        <w:rPr>
          <w:rFonts w:ascii="Times New Roman" w:hAnsi="Times New Roman" w:cs="Times New Roman"/>
          <w:sz w:val="24"/>
          <w:szCs w:val="24"/>
        </w:rPr>
        <w:t>ime, izrada Programa u nadležnosti je MRRFEU, a odnosi se primarno na one mjere za čiju je realizaciju, praćenje i evaluaciju Ministarstvo zaduženo. Sukladno svom djelokrugu rada, MRRFEU definiralo je viziju za navedeno razdoblje na sljedeći način: „Kvalitetni životni uvjeti i uvjeti poslovanja u svim krajevima Hrvatske, prosperitetne regije koje su ostvarile vlastiti razvojni potencijal, spriječeno iseljavanje stanovništva i gospodarski regenerirana potpomognuta i brdsko-planinska područja, oživjela otočna gospodarstva i život na otocima te kvalitetno usmjereni europski fondovi u sufinanciranje projekata prema razvojnim potrebama za održivi rast, razvoj i zapošljavanje.“</w:t>
      </w:r>
      <w:r w:rsidRPr="00A53469">
        <w:rPr>
          <w:rStyle w:val="FootnoteReference"/>
          <w:rFonts w:ascii="Times New Roman" w:hAnsi="Times New Roman" w:cs="Times New Roman"/>
          <w:sz w:val="24"/>
          <w:szCs w:val="24"/>
        </w:rPr>
        <w:footnoteReference w:id="5"/>
      </w:r>
      <w:r w:rsidRPr="00A53469">
        <w:rPr>
          <w:rFonts w:ascii="Times New Roman" w:hAnsi="Times New Roman" w:cs="Times New Roman"/>
          <w:sz w:val="24"/>
          <w:szCs w:val="24"/>
        </w:rPr>
        <w:t xml:space="preserve"> Realizacij</w:t>
      </w:r>
      <w:r w:rsidR="00101731" w:rsidRPr="00A53469">
        <w:rPr>
          <w:rFonts w:ascii="Times New Roman" w:hAnsi="Times New Roman" w:cs="Times New Roman"/>
          <w:sz w:val="24"/>
          <w:szCs w:val="24"/>
        </w:rPr>
        <w:t>a</w:t>
      </w:r>
      <w:r w:rsidRPr="00A53469">
        <w:rPr>
          <w:rFonts w:ascii="Times New Roman" w:hAnsi="Times New Roman" w:cs="Times New Roman"/>
          <w:sz w:val="24"/>
          <w:szCs w:val="24"/>
        </w:rPr>
        <w:t xml:space="preserve"> te vizije planira se kroz tri prioritetna područja, od kojih je prvo </w:t>
      </w:r>
      <w:r w:rsidRPr="00A53469">
        <w:rPr>
          <w:rFonts w:ascii="Times New Roman" w:hAnsi="Times New Roman" w:cs="Times New Roman"/>
          <w:b/>
          <w:sz w:val="24"/>
          <w:szCs w:val="24"/>
        </w:rPr>
        <w:t>Ravnomjeran razvoj svih područja Hrvatske</w:t>
      </w:r>
      <w:r w:rsidRPr="00A53469">
        <w:rPr>
          <w:rFonts w:ascii="Times New Roman" w:hAnsi="Times New Roman" w:cs="Times New Roman"/>
          <w:sz w:val="24"/>
          <w:szCs w:val="24"/>
        </w:rPr>
        <w:t xml:space="preserve">, </w:t>
      </w:r>
      <w:r w:rsidRPr="00A53469">
        <w:rPr>
          <w:rFonts w:ascii="Times New Roman" w:hAnsi="Times New Roman" w:cs="Times New Roman"/>
          <w:sz w:val="24"/>
          <w:szCs w:val="24"/>
          <w:shd w:val="clear" w:color="auto" w:fill="FFFFFF" w:themeFill="background1"/>
        </w:rPr>
        <w:t xml:space="preserve">direktno </w:t>
      </w:r>
      <w:r w:rsidRPr="00724205">
        <w:rPr>
          <w:rFonts w:ascii="Times New Roman" w:hAnsi="Times New Roman" w:cs="Times New Roman"/>
          <w:sz w:val="24"/>
          <w:szCs w:val="24"/>
        </w:rPr>
        <w:t>povezano</w:t>
      </w:r>
      <w:r w:rsidRPr="00724205">
        <w:rPr>
          <w:rFonts w:ascii="Times New Roman" w:hAnsi="Times New Roman" w:cs="Times New Roman"/>
          <w:color w:val="FFFFFF" w:themeColor="background1"/>
          <w:sz w:val="24"/>
          <w:szCs w:val="24"/>
        </w:rPr>
        <w:t xml:space="preserve"> </w:t>
      </w:r>
      <w:r w:rsidRPr="00724205">
        <w:rPr>
          <w:rFonts w:ascii="Times New Roman" w:hAnsi="Times New Roman" w:cs="Times New Roman"/>
          <w:sz w:val="24"/>
          <w:szCs w:val="24"/>
        </w:rPr>
        <w:t>s</w:t>
      </w:r>
      <w:r w:rsidRPr="00A53469">
        <w:rPr>
          <w:rFonts w:ascii="Times New Roman" w:hAnsi="Times New Roman" w:cs="Times New Roman"/>
          <w:sz w:val="24"/>
          <w:szCs w:val="24"/>
        </w:rPr>
        <w:t xml:space="preserve"> izradom ovog Programa. Unutar tog prioriteta planirana je posebna </w:t>
      </w:r>
      <w:r w:rsidR="0024729A" w:rsidRPr="00A53469">
        <w:rPr>
          <w:rFonts w:ascii="Times New Roman" w:hAnsi="Times New Roman" w:cs="Times New Roman"/>
          <w:sz w:val="24"/>
          <w:szCs w:val="24"/>
        </w:rPr>
        <w:t>M</w:t>
      </w:r>
      <w:r w:rsidRPr="00A53469">
        <w:rPr>
          <w:rFonts w:ascii="Times New Roman" w:hAnsi="Times New Roman" w:cs="Times New Roman"/>
          <w:sz w:val="24"/>
          <w:szCs w:val="24"/>
        </w:rPr>
        <w:t>jera</w:t>
      </w:r>
      <w:r w:rsidR="00101731" w:rsidRPr="00A53469">
        <w:rPr>
          <w:rFonts w:ascii="Times New Roman" w:hAnsi="Times New Roman" w:cs="Times New Roman"/>
          <w:sz w:val="24"/>
          <w:szCs w:val="24"/>
        </w:rPr>
        <w:t xml:space="preserve"> 9.</w:t>
      </w:r>
      <w:r w:rsidRPr="00A53469">
        <w:rPr>
          <w:rFonts w:ascii="Times New Roman" w:hAnsi="Times New Roman" w:cs="Times New Roman"/>
          <w:sz w:val="24"/>
          <w:szCs w:val="24"/>
        </w:rPr>
        <w:t xml:space="preserve"> koja je direktno usmjerena na razvoj brdsko-planinskih područja</w:t>
      </w:r>
      <w:r w:rsidR="00101731" w:rsidRPr="00A53469">
        <w:rPr>
          <w:rFonts w:ascii="Times New Roman" w:hAnsi="Times New Roman" w:cs="Times New Roman"/>
          <w:sz w:val="24"/>
          <w:szCs w:val="24"/>
        </w:rPr>
        <w:t>.</w:t>
      </w:r>
    </w:p>
    <w:p w14:paraId="0F636512" w14:textId="77777777" w:rsidR="00101731" w:rsidRPr="00A53469" w:rsidRDefault="00101731" w:rsidP="00A53469">
      <w:pPr>
        <w:pStyle w:val="NoSpacing"/>
        <w:spacing w:before="0" w:line="276" w:lineRule="auto"/>
        <w:jc w:val="both"/>
        <w:rPr>
          <w:rFonts w:ascii="Times New Roman" w:hAnsi="Times New Roman" w:cs="Times New Roman"/>
          <w:sz w:val="24"/>
          <w:szCs w:val="24"/>
        </w:rPr>
      </w:pPr>
    </w:p>
    <w:p w14:paraId="1AC44397" w14:textId="096864D7" w:rsidR="004C550F" w:rsidRPr="00A53469" w:rsidRDefault="004C550F" w:rsidP="00A53469">
      <w:pPr>
        <w:pStyle w:val="NoSpacing"/>
        <w:spacing w:before="0" w:line="276" w:lineRule="auto"/>
        <w:jc w:val="both"/>
        <w:rPr>
          <w:rFonts w:ascii="Times New Roman" w:hAnsi="Times New Roman" w:cs="Times New Roman"/>
          <w:b/>
          <w:sz w:val="24"/>
          <w:szCs w:val="24"/>
        </w:rPr>
      </w:pPr>
      <w:r w:rsidRPr="00A53469">
        <w:rPr>
          <w:rFonts w:ascii="Times New Roman" w:hAnsi="Times New Roman" w:cs="Times New Roman"/>
          <w:b/>
          <w:sz w:val="24"/>
          <w:szCs w:val="24"/>
        </w:rPr>
        <w:lastRenderedPageBreak/>
        <w:t>Mjera 9</w:t>
      </w:r>
      <w:r w:rsidRPr="00A53469">
        <w:rPr>
          <w:rFonts w:ascii="Times New Roman" w:hAnsi="Times New Roman" w:cs="Times New Roman"/>
          <w:sz w:val="24"/>
          <w:szCs w:val="24"/>
        </w:rPr>
        <w:t>.: U okviru ove mjere financiraju se programi i projekti koji pridonose poticanju razvoja brdsko-planinskih područja, njihovoj gospodarskoj i socijalnoj revitalizaciji, jačanju socijalne kohezije i povećanju broja stanovnika te ostvarivanju koncepta održivog razvoja. Projekti kojima su nositelji JLP(R)S-ovi doprinos</w:t>
      </w:r>
      <w:r w:rsidR="00624A51" w:rsidRPr="00A53469">
        <w:rPr>
          <w:rFonts w:ascii="Times New Roman" w:hAnsi="Times New Roman" w:cs="Times New Roman"/>
          <w:sz w:val="24"/>
          <w:szCs w:val="24"/>
        </w:rPr>
        <w:t xml:space="preserve">e </w:t>
      </w:r>
      <w:r w:rsidRPr="00A53469">
        <w:rPr>
          <w:rFonts w:ascii="Times New Roman" w:hAnsi="Times New Roman" w:cs="Times New Roman"/>
          <w:sz w:val="24"/>
          <w:szCs w:val="24"/>
        </w:rPr>
        <w:t xml:space="preserve">poboljšanju dostupnosti lokalne infrastrukture prvenstveno izgradnje, obnove i rekonstrukcije objekata socijalne, komunalne i gospodarske infrastrukture na lokalnoj razini i ublažavanju posljedica otežanih uvjeta života uslijed nepogodnih klimatskih uvjeta. </w:t>
      </w:r>
      <w:r w:rsidR="008F7F02" w:rsidRPr="00A53469">
        <w:rPr>
          <w:rFonts w:ascii="Times New Roman" w:hAnsi="Times New Roman" w:cs="Times New Roman"/>
          <w:sz w:val="24"/>
          <w:szCs w:val="24"/>
        </w:rPr>
        <w:t>U okviru raspoloživih sredstava u državnom proračunu</w:t>
      </w:r>
      <w:r w:rsidR="004009B2" w:rsidRPr="00A53469">
        <w:rPr>
          <w:rFonts w:ascii="Times New Roman" w:hAnsi="Times New Roman" w:cs="Times New Roman"/>
          <w:sz w:val="24"/>
          <w:szCs w:val="24"/>
        </w:rPr>
        <w:t xml:space="preserve"> </w:t>
      </w:r>
      <w:r w:rsidR="003A0B52" w:rsidRPr="00A53469">
        <w:rPr>
          <w:rFonts w:ascii="Times New Roman" w:hAnsi="Times New Roman" w:cs="Times New Roman"/>
          <w:sz w:val="24"/>
          <w:szCs w:val="24"/>
          <w:shd w:val="clear" w:color="auto" w:fill="FFFFFF" w:themeFill="background1"/>
        </w:rPr>
        <w:t>provodi se na godišnjoj razini</w:t>
      </w:r>
      <w:r w:rsidR="00631C46" w:rsidRPr="00A53469">
        <w:rPr>
          <w:rFonts w:ascii="Times New Roman" w:hAnsi="Times New Roman" w:cs="Times New Roman"/>
          <w:sz w:val="24"/>
          <w:szCs w:val="24"/>
          <w:shd w:val="clear" w:color="auto" w:fill="FFFFFF" w:themeFill="background1"/>
        </w:rPr>
        <w:t xml:space="preserve"> </w:t>
      </w:r>
      <w:r w:rsidRPr="00A53469">
        <w:rPr>
          <w:rFonts w:ascii="Times New Roman" w:hAnsi="Times New Roman" w:cs="Times New Roman"/>
          <w:sz w:val="24"/>
          <w:szCs w:val="24"/>
          <w:shd w:val="clear" w:color="auto" w:fill="FFFFFF" w:themeFill="background1"/>
        </w:rPr>
        <w:t>Program podrške brdsko-planinskim područjima</w:t>
      </w:r>
      <w:r w:rsidR="008F7F02" w:rsidRPr="00A53469">
        <w:rPr>
          <w:rFonts w:ascii="Times New Roman" w:hAnsi="Times New Roman" w:cs="Times New Roman"/>
          <w:sz w:val="24"/>
          <w:szCs w:val="24"/>
          <w:shd w:val="clear" w:color="auto" w:fill="FFFFFF" w:themeFill="background1"/>
        </w:rPr>
        <w:t>,</w:t>
      </w:r>
      <w:r w:rsidRPr="00A53469">
        <w:rPr>
          <w:rFonts w:ascii="Times New Roman" w:hAnsi="Times New Roman" w:cs="Times New Roman"/>
          <w:sz w:val="24"/>
          <w:szCs w:val="24"/>
          <w:shd w:val="clear" w:color="auto" w:fill="FFFFFF" w:themeFill="background1"/>
        </w:rPr>
        <w:t xml:space="preserve"> </w:t>
      </w:r>
      <w:r w:rsidRPr="00A53469">
        <w:rPr>
          <w:rFonts w:ascii="Times New Roman" w:hAnsi="Times New Roman" w:cs="Times New Roman"/>
          <w:sz w:val="24"/>
          <w:szCs w:val="24"/>
        </w:rPr>
        <w:t xml:space="preserve">a sredstva Programa namijenjena su projektima s područja 85 </w:t>
      </w:r>
      <w:r w:rsidR="00631C46" w:rsidRPr="00A53469">
        <w:rPr>
          <w:rFonts w:ascii="Times New Roman" w:hAnsi="Times New Roman" w:cs="Times New Roman"/>
          <w:sz w:val="24"/>
          <w:szCs w:val="24"/>
        </w:rPr>
        <w:t xml:space="preserve">jedinica lokalne samouprave (u daljnjem tekstu: </w:t>
      </w:r>
      <w:r w:rsidRPr="00A53469">
        <w:rPr>
          <w:rFonts w:ascii="Times New Roman" w:hAnsi="Times New Roman" w:cs="Times New Roman"/>
          <w:sz w:val="24"/>
          <w:szCs w:val="24"/>
        </w:rPr>
        <w:t>JLS</w:t>
      </w:r>
      <w:r w:rsidR="008F7F02" w:rsidRPr="00A53469">
        <w:rPr>
          <w:rFonts w:ascii="Times New Roman" w:hAnsi="Times New Roman" w:cs="Times New Roman"/>
          <w:sz w:val="24"/>
          <w:szCs w:val="24"/>
        </w:rPr>
        <w:t>-ovi</w:t>
      </w:r>
      <w:r w:rsidR="00631C46" w:rsidRPr="00A53469">
        <w:rPr>
          <w:rFonts w:ascii="Times New Roman" w:hAnsi="Times New Roman" w:cs="Times New Roman"/>
          <w:sz w:val="24"/>
          <w:szCs w:val="24"/>
        </w:rPr>
        <w:t>)</w:t>
      </w:r>
      <w:r w:rsidRPr="00A53469">
        <w:rPr>
          <w:rFonts w:ascii="Times New Roman" w:hAnsi="Times New Roman" w:cs="Times New Roman"/>
          <w:sz w:val="24"/>
          <w:szCs w:val="24"/>
        </w:rPr>
        <w:t xml:space="preserve"> koje su u skladu s Odlukom o obuhvatu i razvrstavanju </w:t>
      </w:r>
      <w:r w:rsidR="00427EA1" w:rsidRPr="00A53469">
        <w:rPr>
          <w:rFonts w:ascii="Times New Roman" w:hAnsi="Times New Roman" w:cs="Times New Roman"/>
          <w:sz w:val="24"/>
          <w:szCs w:val="24"/>
        </w:rPr>
        <w:t>jedinica lokalne samouprave koje stječu status brdsko-planinskog područja (</w:t>
      </w:r>
      <w:r w:rsidR="00631C46" w:rsidRPr="00A53469">
        <w:rPr>
          <w:rFonts w:ascii="Times New Roman" w:hAnsi="Times New Roman" w:cs="Times New Roman"/>
          <w:sz w:val="24"/>
          <w:szCs w:val="24"/>
        </w:rPr>
        <w:t>„</w:t>
      </w:r>
      <w:r w:rsidR="00427EA1" w:rsidRPr="00A53469">
        <w:rPr>
          <w:rFonts w:ascii="Times New Roman" w:hAnsi="Times New Roman" w:cs="Times New Roman"/>
          <w:sz w:val="24"/>
          <w:szCs w:val="24"/>
        </w:rPr>
        <w:t>N</w:t>
      </w:r>
      <w:r w:rsidR="00631C46" w:rsidRPr="00A53469">
        <w:rPr>
          <w:rFonts w:ascii="Times New Roman" w:hAnsi="Times New Roman" w:cs="Times New Roman"/>
          <w:sz w:val="24"/>
          <w:szCs w:val="24"/>
        </w:rPr>
        <w:t xml:space="preserve">arodne novine“, broj </w:t>
      </w:r>
      <w:r w:rsidR="00427EA1" w:rsidRPr="00A53469">
        <w:rPr>
          <w:rFonts w:ascii="Times New Roman" w:hAnsi="Times New Roman" w:cs="Times New Roman"/>
          <w:sz w:val="24"/>
          <w:szCs w:val="24"/>
        </w:rPr>
        <w:t>24/19)</w:t>
      </w:r>
      <w:r w:rsidRPr="00A53469">
        <w:rPr>
          <w:rFonts w:ascii="Times New Roman" w:hAnsi="Times New Roman" w:cs="Times New Roman"/>
          <w:sz w:val="24"/>
          <w:szCs w:val="24"/>
        </w:rPr>
        <w:t>.</w:t>
      </w:r>
    </w:p>
    <w:p w14:paraId="4AA0E1E3" w14:textId="77777777" w:rsidR="004B0564" w:rsidRPr="00A53469" w:rsidRDefault="004B0564" w:rsidP="00A53469">
      <w:pPr>
        <w:pStyle w:val="NoSpacing"/>
        <w:spacing w:before="0" w:line="276" w:lineRule="auto"/>
        <w:jc w:val="both"/>
        <w:rPr>
          <w:rFonts w:ascii="Times New Roman" w:hAnsi="Times New Roman" w:cs="Times New Roman"/>
          <w:sz w:val="24"/>
          <w:szCs w:val="24"/>
          <w:shd w:val="clear" w:color="auto" w:fill="FFF2CC" w:themeFill="accent4" w:themeFillTint="33"/>
        </w:rPr>
      </w:pPr>
    </w:p>
    <w:p w14:paraId="2B5C67C2" w14:textId="2199FEA2" w:rsidR="004B0564" w:rsidRPr="00A53469" w:rsidRDefault="002A4E3E"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I</w:t>
      </w:r>
      <w:r w:rsidR="004B0564" w:rsidRPr="00A53469">
        <w:rPr>
          <w:rFonts w:ascii="Times New Roman" w:hAnsi="Times New Roman" w:cs="Times New Roman"/>
          <w:sz w:val="24"/>
          <w:szCs w:val="24"/>
        </w:rPr>
        <w:t>nstitucionaln</w:t>
      </w:r>
      <w:r w:rsidRPr="00A53469">
        <w:rPr>
          <w:rFonts w:ascii="Times New Roman" w:hAnsi="Times New Roman" w:cs="Times New Roman"/>
          <w:sz w:val="24"/>
          <w:szCs w:val="24"/>
        </w:rPr>
        <w:t>i</w:t>
      </w:r>
      <w:r w:rsidR="004B0564" w:rsidRPr="00A53469">
        <w:rPr>
          <w:rFonts w:ascii="Times New Roman" w:hAnsi="Times New Roman" w:cs="Times New Roman"/>
          <w:sz w:val="24"/>
          <w:szCs w:val="24"/>
        </w:rPr>
        <w:t xml:space="preserve"> okvir procesa izrade, provođenja i praćenja realizacije Programa razvoja brdsko-planinskih područja </w:t>
      </w:r>
      <w:r w:rsidRPr="00A53469">
        <w:rPr>
          <w:rFonts w:ascii="Times New Roman" w:hAnsi="Times New Roman" w:cs="Times New Roman"/>
          <w:sz w:val="24"/>
          <w:szCs w:val="24"/>
        </w:rPr>
        <w:t xml:space="preserve">čini </w:t>
      </w:r>
      <w:r w:rsidR="004B0564" w:rsidRPr="00A53469">
        <w:rPr>
          <w:rFonts w:ascii="Times New Roman" w:hAnsi="Times New Roman" w:cs="Times New Roman"/>
          <w:sz w:val="24"/>
          <w:szCs w:val="24"/>
        </w:rPr>
        <w:t>MRRFEU</w:t>
      </w:r>
      <w:r w:rsidRPr="00A53469">
        <w:rPr>
          <w:rFonts w:ascii="Times New Roman" w:hAnsi="Times New Roman" w:cs="Times New Roman"/>
          <w:sz w:val="24"/>
          <w:szCs w:val="24"/>
        </w:rPr>
        <w:t xml:space="preserve">, kao nositelj izrade Programa, koji ima i </w:t>
      </w:r>
      <w:r w:rsidR="004B0564" w:rsidRPr="00A53469">
        <w:rPr>
          <w:rFonts w:ascii="Times New Roman" w:hAnsi="Times New Roman" w:cs="Times New Roman"/>
          <w:sz w:val="24"/>
          <w:szCs w:val="24"/>
        </w:rPr>
        <w:t xml:space="preserve">ključnu ulogu s aspekta koordinacije šireg institucionalnog okvira, odnosno drugih sudionika i institucija relevantnih za izradu, donošenje i provedbu Programa. </w:t>
      </w:r>
      <w:r w:rsidRPr="00A53469">
        <w:rPr>
          <w:rFonts w:ascii="Times New Roman" w:hAnsi="Times New Roman" w:cs="Times New Roman"/>
          <w:sz w:val="24"/>
          <w:szCs w:val="24"/>
        </w:rPr>
        <w:t xml:space="preserve">Posebnu važnost </w:t>
      </w:r>
      <w:r w:rsidR="004B0564" w:rsidRPr="00A53469">
        <w:rPr>
          <w:rFonts w:ascii="Times New Roman" w:hAnsi="Times New Roman" w:cs="Times New Roman"/>
          <w:sz w:val="24"/>
          <w:szCs w:val="24"/>
        </w:rPr>
        <w:t xml:space="preserve">za izradu, donošenje i </w:t>
      </w:r>
      <w:r w:rsidR="004B0564" w:rsidRPr="00A53469">
        <w:rPr>
          <w:rFonts w:ascii="Times New Roman" w:hAnsi="Times New Roman" w:cs="Times New Roman"/>
          <w:sz w:val="24"/>
          <w:szCs w:val="24"/>
          <w:shd w:val="clear" w:color="auto" w:fill="FFFFFF" w:themeFill="background1"/>
        </w:rPr>
        <w:t>provedbu Programa razvoja brdsko-planinskih područja</w:t>
      </w:r>
      <w:r w:rsidRPr="00A53469">
        <w:rPr>
          <w:rFonts w:ascii="Times New Roman" w:hAnsi="Times New Roman" w:cs="Times New Roman"/>
          <w:sz w:val="24"/>
          <w:szCs w:val="24"/>
        </w:rPr>
        <w:t xml:space="preserve"> </w:t>
      </w:r>
      <w:r w:rsidR="00BE0167" w:rsidRPr="00A53469">
        <w:rPr>
          <w:rFonts w:ascii="Times New Roman" w:hAnsi="Times New Roman" w:cs="Times New Roman"/>
          <w:sz w:val="24"/>
          <w:szCs w:val="24"/>
        </w:rPr>
        <w:t xml:space="preserve">prema </w:t>
      </w:r>
      <w:bookmarkStart w:id="15" w:name="_Hlk87009880"/>
      <w:r w:rsidRPr="00A53469">
        <w:rPr>
          <w:rFonts w:ascii="Times New Roman" w:hAnsi="Times New Roman" w:cs="Times New Roman"/>
          <w:sz w:val="24"/>
          <w:szCs w:val="24"/>
        </w:rPr>
        <w:t>Zakonu o brdsko-planinskim područjima („Narodne novine“, broj 18/18)</w:t>
      </w:r>
      <w:r w:rsidRPr="00A53469">
        <w:rPr>
          <w:rFonts w:ascii="Times New Roman" w:hAnsi="Times New Roman" w:cs="Times New Roman"/>
          <w:sz w:val="24"/>
          <w:szCs w:val="24"/>
          <w:shd w:val="clear" w:color="auto" w:fill="FFFFFF" w:themeFill="background1"/>
        </w:rPr>
        <w:t xml:space="preserve"> </w:t>
      </w:r>
      <w:bookmarkEnd w:id="15"/>
      <w:r w:rsidR="004B0564" w:rsidRPr="00A53469">
        <w:rPr>
          <w:rFonts w:ascii="Times New Roman" w:hAnsi="Times New Roman" w:cs="Times New Roman"/>
          <w:sz w:val="24"/>
          <w:szCs w:val="24"/>
          <w:shd w:val="clear" w:color="auto" w:fill="FFFFFF" w:themeFill="background1"/>
        </w:rPr>
        <w:t>,</w:t>
      </w:r>
      <w:r w:rsidR="004B0564" w:rsidRPr="00A53469">
        <w:rPr>
          <w:rFonts w:ascii="Times New Roman" w:hAnsi="Times New Roman" w:cs="Times New Roman"/>
          <w:sz w:val="24"/>
          <w:szCs w:val="24"/>
        </w:rPr>
        <w:t xml:space="preserve"> imaju i tijela državne uprave te druga javnopravna tijela koja svojim djelovanjem mogu znatnije pridonijeti njihovu razvoju. No, šire gledano, za njegovo su provođenje i uspješnost realizacije bitne i druge institucije i razine u sustavu strateškog planiranja i upravljanja razvojem Republike Hrvatske.</w:t>
      </w:r>
    </w:p>
    <w:p w14:paraId="2352A0EF" w14:textId="73789516" w:rsidR="004C550F" w:rsidRPr="00A53469" w:rsidRDefault="004C550F" w:rsidP="00A53469">
      <w:pPr>
        <w:pStyle w:val="NoSpacing"/>
        <w:spacing w:before="0" w:line="276" w:lineRule="auto"/>
        <w:jc w:val="both"/>
        <w:rPr>
          <w:rFonts w:ascii="Times New Roman" w:hAnsi="Times New Roman" w:cs="Times New Roman"/>
          <w:sz w:val="24"/>
          <w:szCs w:val="24"/>
        </w:rPr>
      </w:pPr>
    </w:p>
    <w:p w14:paraId="73FC7416" w14:textId="36FE5D04" w:rsidR="0010012C" w:rsidRPr="00A53469" w:rsidRDefault="0010012C" w:rsidP="00A53469">
      <w:pPr>
        <w:pStyle w:val="NoSpacing"/>
        <w:spacing w:before="0" w:line="276" w:lineRule="auto"/>
        <w:jc w:val="both"/>
        <w:rPr>
          <w:rFonts w:ascii="Times New Roman" w:hAnsi="Times New Roman" w:cs="Times New Roman"/>
          <w:sz w:val="24"/>
          <w:szCs w:val="24"/>
        </w:rPr>
      </w:pPr>
    </w:p>
    <w:p w14:paraId="57432104" w14:textId="16E6F743" w:rsidR="0010012C" w:rsidRPr="00A53469" w:rsidRDefault="0010012C" w:rsidP="00A53469">
      <w:pPr>
        <w:pStyle w:val="NoSpacing"/>
        <w:spacing w:before="0" w:line="276" w:lineRule="auto"/>
        <w:jc w:val="both"/>
        <w:rPr>
          <w:rFonts w:ascii="Times New Roman" w:hAnsi="Times New Roman" w:cs="Times New Roman"/>
          <w:sz w:val="24"/>
          <w:szCs w:val="24"/>
        </w:rPr>
      </w:pPr>
    </w:p>
    <w:p w14:paraId="35A87A9D" w14:textId="3045648D" w:rsidR="0010012C" w:rsidRPr="00A53469" w:rsidRDefault="0010012C" w:rsidP="00A53469">
      <w:pPr>
        <w:pStyle w:val="NoSpacing"/>
        <w:spacing w:before="0" w:line="276" w:lineRule="auto"/>
        <w:jc w:val="both"/>
        <w:rPr>
          <w:rFonts w:ascii="Times New Roman" w:hAnsi="Times New Roman" w:cs="Times New Roman"/>
          <w:sz w:val="24"/>
          <w:szCs w:val="24"/>
        </w:rPr>
      </w:pPr>
    </w:p>
    <w:p w14:paraId="712F392E" w14:textId="0921C903" w:rsidR="0010012C" w:rsidRPr="00A53469" w:rsidRDefault="0010012C" w:rsidP="00A53469">
      <w:pPr>
        <w:pStyle w:val="NoSpacing"/>
        <w:spacing w:before="0" w:line="276" w:lineRule="auto"/>
        <w:jc w:val="both"/>
        <w:rPr>
          <w:rFonts w:ascii="Times New Roman" w:hAnsi="Times New Roman" w:cs="Times New Roman"/>
          <w:sz w:val="24"/>
          <w:szCs w:val="24"/>
        </w:rPr>
      </w:pPr>
    </w:p>
    <w:p w14:paraId="1A391B41" w14:textId="215F7438" w:rsidR="00D315CD" w:rsidRPr="00C8612F" w:rsidRDefault="00060D0A" w:rsidP="00D315CD">
      <w:pPr>
        <w:pStyle w:val="NoSpacing"/>
        <w:spacing w:before="0"/>
        <w:jc w:val="both"/>
        <w:rPr>
          <w:rFonts w:ascii="Times New Roman" w:hAnsi="Times New Roman" w:cs="Times New Roman"/>
          <w:sz w:val="24"/>
          <w:szCs w:val="24"/>
        </w:rPr>
      </w:pPr>
      <w:r w:rsidRPr="00C8612F">
        <w:rPr>
          <w:rFonts w:ascii="Times New Roman" w:hAnsi="Times New Roman" w:cs="Times New Roman"/>
          <w:sz w:val="24"/>
          <w:szCs w:val="24"/>
        </w:rPr>
        <w:t xml:space="preserve">U provedbi mjera </w:t>
      </w:r>
      <w:r w:rsidR="00DA17B2" w:rsidRPr="00C8612F">
        <w:rPr>
          <w:rFonts w:ascii="Times New Roman" w:hAnsi="Times New Roman" w:cs="Times New Roman"/>
          <w:sz w:val="24"/>
          <w:szCs w:val="24"/>
        </w:rPr>
        <w:t xml:space="preserve">uzet će se </w:t>
      </w:r>
      <w:r w:rsidRPr="00C8612F">
        <w:rPr>
          <w:rFonts w:ascii="Times New Roman" w:hAnsi="Times New Roman" w:cs="Times New Roman"/>
          <w:sz w:val="24"/>
          <w:szCs w:val="24"/>
        </w:rPr>
        <w:t xml:space="preserve">u obzir </w:t>
      </w:r>
      <w:r w:rsidR="00DA17B2" w:rsidRPr="00C8612F">
        <w:rPr>
          <w:rFonts w:ascii="Times New Roman" w:hAnsi="Times New Roman" w:cs="Times New Roman"/>
          <w:sz w:val="24"/>
          <w:szCs w:val="24"/>
        </w:rPr>
        <w:t>ciljevi</w:t>
      </w:r>
      <w:r w:rsidRPr="00C8612F">
        <w:rPr>
          <w:rFonts w:ascii="Times New Roman" w:hAnsi="Times New Roman" w:cs="Times New Roman"/>
          <w:sz w:val="24"/>
          <w:szCs w:val="24"/>
        </w:rPr>
        <w:t xml:space="preserve"> klimatske politike doprinos klimatskoj neutralnosti (smanjenje emisija stakleni</w:t>
      </w:r>
      <w:r w:rsidRPr="00C8612F">
        <w:rPr>
          <w:rFonts w:ascii="Times New Roman" w:hAnsi="Times New Roman" w:cs="Times New Roman"/>
          <w:sz w:val="24"/>
          <w:szCs w:val="24"/>
        </w:rPr>
        <w:lastRenderedPageBreak/>
        <w:t xml:space="preserve">čkih plinova tj. ublažavanje klimatskim promjenama) </w:t>
      </w:r>
      <w:r w:rsidR="00DA17B2" w:rsidRPr="00C8612F">
        <w:rPr>
          <w:rFonts w:ascii="Times New Roman" w:hAnsi="Times New Roman" w:cs="Times New Roman"/>
          <w:sz w:val="24"/>
          <w:szCs w:val="24"/>
        </w:rPr>
        <w:t>i jačanju</w:t>
      </w:r>
      <w:r w:rsidRPr="00C8612F">
        <w:rPr>
          <w:rFonts w:ascii="Times New Roman" w:hAnsi="Times New Roman" w:cs="Times New Roman"/>
          <w:sz w:val="24"/>
          <w:szCs w:val="24"/>
        </w:rPr>
        <w:t xml:space="preserve"> otpornosti na klimatske promjene (prilagodba klimatskim promjenama). </w:t>
      </w:r>
      <w:r w:rsidR="0025147D" w:rsidRPr="00C8612F">
        <w:rPr>
          <w:rFonts w:ascii="Times New Roman" w:hAnsi="Times New Roman" w:cs="Times New Roman"/>
          <w:sz w:val="24"/>
          <w:szCs w:val="24"/>
        </w:rPr>
        <w:t>Naime, c</w:t>
      </w:r>
      <w:r w:rsidRPr="00C8612F">
        <w:rPr>
          <w:rFonts w:ascii="Times New Roman" w:hAnsi="Times New Roman" w:cs="Times New Roman"/>
          <w:sz w:val="24"/>
          <w:szCs w:val="24"/>
        </w:rPr>
        <w:t>ijela Hrvatska je pod utjecajem klimatskih promjena</w:t>
      </w:r>
      <w:r w:rsidR="00DA17B2" w:rsidRPr="00C8612F">
        <w:rPr>
          <w:rFonts w:ascii="Times New Roman" w:hAnsi="Times New Roman" w:cs="Times New Roman"/>
          <w:sz w:val="24"/>
          <w:szCs w:val="24"/>
        </w:rPr>
        <w:t xml:space="preserve"> i trpi velike štete jer nije prilagođena rastućem trendu klimatskih promjena (udio od gubitaka zbog prirodnih nepogoda u prosječni BDP za razdoblje 2005. – 2014. je bio preko 0,25%). Stoga, k</w:t>
      </w:r>
      <w:r w:rsidR="00FA0F52" w:rsidRPr="00C8612F">
        <w:rPr>
          <w:rFonts w:ascii="Times New Roman" w:hAnsi="Times New Roman" w:cs="Times New Roman"/>
          <w:sz w:val="24"/>
          <w:szCs w:val="24"/>
        </w:rPr>
        <w:t xml:space="preserve">limatske promjene zahtijevaju provedbu mjera kojima bi se umanjio rizik i izbjegle negativne posljedice za gospodarstvo, okoliš i društvo. </w:t>
      </w:r>
      <w:r w:rsidR="00D315CD" w:rsidRPr="00C8612F">
        <w:rPr>
          <w:rFonts w:ascii="Times New Roman" w:hAnsi="Times New Roman" w:cs="Times New Roman"/>
          <w:sz w:val="24"/>
          <w:szCs w:val="24"/>
        </w:rPr>
        <w:t>S obzirom na problematiku klimatskih promjena ciljevi i mjere Programa su usklađen</w:t>
      </w:r>
      <w:r w:rsidR="00EE1598" w:rsidRPr="00C8612F">
        <w:rPr>
          <w:rFonts w:ascii="Times New Roman" w:hAnsi="Times New Roman" w:cs="Times New Roman"/>
          <w:sz w:val="24"/>
          <w:szCs w:val="24"/>
        </w:rPr>
        <w:t>i</w:t>
      </w:r>
      <w:r w:rsidR="00D315CD" w:rsidRPr="00C8612F">
        <w:rPr>
          <w:rFonts w:ascii="Times New Roman" w:hAnsi="Times New Roman" w:cs="Times New Roman"/>
          <w:sz w:val="24"/>
          <w:szCs w:val="24"/>
        </w:rPr>
        <w:t xml:space="preserve"> sa Strategijom prilagodbe klimatskim promjenama u Republici Hrvatskoj za razdoblje do 2040. godine s pogledom na 2070. godinu</w:t>
      </w:r>
      <w:r w:rsidR="00DA17B2" w:rsidRPr="00C8612F">
        <w:rPr>
          <w:rFonts w:ascii="Times New Roman" w:hAnsi="Times New Roman" w:cs="Times New Roman"/>
          <w:sz w:val="24"/>
          <w:szCs w:val="24"/>
        </w:rPr>
        <w:t xml:space="preserve"> („Narodne novine“, broj 46/20)</w:t>
      </w:r>
      <w:r w:rsidR="00D315CD" w:rsidRPr="00C8612F">
        <w:rPr>
          <w:rFonts w:ascii="Times New Roman" w:hAnsi="Times New Roman" w:cs="Times New Roman"/>
          <w:sz w:val="24"/>
          <w:szCs w:val="24"/>
        </w:rPr>
        <w:t xml:space="preserve"> i Strategijom niskougljičnog razvoja Republike Hrvatske do 2030. s pogledom na 2050. godinu</w:t>
      </w:r>
      <w:r w:rsidR="00DA17B2" w:rsidRPr="00C8612F">
        <w:rPr>
          <w:rFonts w:ascii="Times New Roman" w:hAnsi="Times New Roman" w:cs="Times New Roman"/>
          <w:sz w:val="24"/>
          <w:szCs w:val="24"/>
        </w:rPr>
        <w:t xml:space="preserve"> („Narodne novine“, broj 63/21)</w:t>
      </w:r>
      <w:r w:rsidR="00D315CD" w:rsidRPr="00C8612F">
        <w:rPr>
          <w:rFonts w:ascii="Times New Roman" w:hAnsi="Times New Roman" w:cs="Times New Roman"/>
          <w:sz w:val="24"/>
          <w:szCs w:val="24"/>
        </w:rPr>
        <w:t xml:space="preserve">. </w:t>
      </w:r>
    </w:p>
    <w:p w14:paraId="6C23B801" w14:textId="77777777" w:rsidR="00D315CD" w:rsidRPr="00C8612F" w:rsidRDefault="00D315CD" w:rsidP="00D315CD">
      <w:pPr>
        <w:pStyle w:val="NoSpacing"/>
        <w:spacing w:before="0"/>
        <w:jc w:val="both"/>
        <w:rPr>
          <w:rFonts w:ascii="Times New Roman" w:hAnsi="Times New Roman" w:cs="Times New Roman"/>
          <w:sz w:val="24"/>
          <w:szCs w:val="24"/>
        </w:rPr>
      </w:pPr>
    </w:p>
    <w:p w14:paraId="01EB1D8C" w14:textId="77777777" w:rsidR="00D315CD" w:rsidRPr="00C8612F" w:rsidRDefault="00D315CD" w:rsidP="00D315CD">
      <w:pPr>
        <w:pStyle w:val="NoSpacing"/>
        <w:spacing w:before="0"/>
        <w:jc w:val="both"/>
        <w:rPr>
          <w:rFonts w:ascii="Times New Roman" w:hAnsi="Times New Roman" w:cs="Times New Roman"/>
          <w:sz w:val="24"/>
          <w:szCs w:val="24"/>
        </w:rPr>
      </w:pPr>
      <w:r w:rsidRPr="00C8612F">
        <w:rPr>
          <w:rFonts w:ascii="Times New Roman" w:hAnsi="Times New Roman" w:cs="Times New Roman"/>
          <w:sz w:val="24"/>
          <w:szCs w:val="24"/>
        </w:rPr>
        <w:t>Energetska tranzicija za održivo gospodarstvo nužna je sukladno Europskom zelenom planu i cilju da do 2050. Europa postane klimatski neutralni kontinent. U skladu s tim, niz mjera vezanih uz energetski sektor u Hrvatskoj već radi na dekarbonizaciji, ali obzirom na ciljeve do 2030. nužno je uložiti dodatni napor u projekte koji će ozeleniti energetski sektor.</w:t>
      </w:r>
    </w:p>
    <w:p w14:paraId="31829505" w14:textId="77777777" w:rsidR="00D315CD" w:rsidRPr="00C8612F" w:rsidRDefault="00D315CD" w:rsidP="00D315CD">
      <w:pPr>
        <w:pStyle w:val="NoSpacing"/>
        <w:spacing w:before="0"/>
        <w:jc w:val="both"/>
        <w:rPr>
          <w:rFonts w:ascii="Times New Roman" w:hAnsi="Times New Roman" w:cs="Times New Roman"/>
          <w:sz w:val="24"/>
          <w:szCs w:val="24"/>
        </w:rPr>
      </w:pPr>
    </w:p>
    <w:p w14:paraId="05ECC261" w14:textId="74728D40" w:rsidR="00D315CD" w:rsidRPr="00D315CD" w:rsidRDefault="00D315CD" w:rsidP="00D315CD">
      <w:pPr>
        <w:pStyle w:val="NoSpacing"/>
        <w:spacing w:before="0"/>
        <w:jc w:val="both"/>
        <w:rPr>
          <w:rFonts w:ascii="Times New Roman" w:hAnsi="Times New Roman" w:cs="Times New Roman"/>
          <w:sz w:val="24"/>
          <w:szCs w:val="24"/>
        </w:rPr>
      </w:pPr>
      <w:r w:rsidRPr="00C8612F">
        <w:rPr>
          <w:rFonts w:ascii="Times New Roman" w:hAnsi="Times New Roman" w:cs="Times New Roman"/>
          <w:sz w:val="24"/>
          <w:szCs w:val="24"/>
        </w:rPr>
        <w:t xml:space="preserve">Za projekte koji se planiraju unutar Programa </w:t>
      </w:r>
      <w:r w:rsidR="00C166BA" w:rsidRPr="00C8612F">
        <w:rPr>
          <w:rFonts w:ascii="Times New Roman" w:hAnsi="Times New Roman" w:cs="Times New Roman"/>
          <w:sz w:val="24"/>
          <w:szCs w:val="24"/>
        </w:rPr>
        <w:t>potrebno</w:t>
      </w:r>
      <w:r w:rsidRPr="00C8612F">
        <w:rPr>
          <w:rFonts w:ascii="Times New Roman" w:hAnsi="Times New Roman" w:cs="Times New Roman"/>
          <w:sz w:val="24"/>
          <w:szCs w:val="24"/>
        </w:rPr>
        <w:t xml:space="preserve"> je primjenjivati okolišne </w:t>
      </w:r>
      <w:r w:rsidR="00783158" w:rsidRPr="00C8612F">
        <w:rPr>
          <w:rFonts w:ascii="Times New Roman" w:hAnsi="Times New Roman" w:cs="Times New Roman"/>
          <w:sz w:val="24"/>
          <w:szCs w:val="24"/>
        </w:rPr>
        <w:t xml:space="preserve">postupke vezane za procjenu utjecaja na okoliš </w:t>
      </w:r>
      <w:r w:rsidRPr="00C8612F">
        <w:rPr>
          <w:rFonts w:ascii="Times New Roman" w:hAnsi="Times New Roman" w:cs="Times New Roman"/>
          <w:sz w:val="24"/>
          <w:szCs w:val="24"/>
        </w:rPr>
        <w:t>sukladno relevantnim nacionaln</w:t>
      </w:r>
      <w:r w:rsidR="00783158" w:rsidRPr="00C8612F">
        <w:rPr>
          <w:rFonts w:ascii="Times New Roman" w:hAnsi="Times New Roman" w:cs="Times New Roman"/>
          <w:sz w:val="24"/>
          <w:szCs w:val="24"/>
        </w:rPr>
        <w:t>im</w:t>
      </w:r>
      <w:r w:rsidRPr="00C8612F">
        <w:rPr>
          <w:rFonts w:ascii="Times New Roman" w:hAnsi="Times New Roman" w:cs="Times New Roman"/>
          <w:sz w:val="24"/>
          <w:szCs w:val="24"/>
        </w:rPr>
        <w:t xml:space="preserve">oj </w:t>
      </w:r>
      <w:r w:rsidR="00783158" w:rsidRPr="00C8612F">
        <w:rPr>
          <w:rFonts w:ascii="Times New Roman" w:hAnsi="Times New Roman" w:cs="Times New Roman"/>
          <w:sz w:val="24"/>
          <w:szCs w:val="24"/>
        </w:rPr>
        <w:t>propisima i smjernicama</w:t>
      </w:r>
      <w:r w:rsidRPr="00C8612F">
        <w:rPr>
          <w:rFonts w:ascii="Times New Roman" w:hAnsi="Times New Roman" w:cs="Times New Roman"/>
          <w:sz w:val="24"/>
          <w:szCs w:val="24"/>
        </w:rPr>
        <w:t xml:space="preserve">. Kroz </w:t>
      </w:r>
      <w:r w:rsidR="00783158" w:rsidRPr="00C8612F">
        <w:rPr>
          <w:rFonts w:ascii="Times New Roman" w:hAnsi="Times New Roman" w:cs="Times New Roman"/>
          <w:sz w:val="24"/>
          <w:szCs w:val="24"/>
        </w:rPr>
        <w:t xml:space="preserve">ove postupke </w:t>
      </w:r>
      <w:r w:rsidRPr="00C8612F">
        <w:rPr>
          <w:rFonts w:ascii="Times New Roman" w:hAnsi="Times New Roman" w:cs="Times New Roman"/>
          <w:sz w:val="24"/>
          <w:szCs w:val="24"/>
        </w:rPr>
        <w:t xml:space="preserve">te </w:t>
      </w:r>
      <w:r w:rsidR="00783158" w:rsidRPr="00C8612F">
        <w:rPr>
          <w:rFonts w:ascii="Times New Roman" w:hAnsi="Times New Roman" w:cs="Times New Roman"/>
          <w:sz w:val="24"/>
          <w:szCs w:val="24"/>
        </w:rPr>
        <w:t xml:space="preserve">uz </w:t>
      </w:r>
      <w:r w:rsidRPr="00C8612F">
        <w:rPr>
          <w:rFonts w:ascii="Times New Roman" w:hAnsi="Times New Roman" w:cs="Times New Roman"/>
          <w:sz w:val="24"/>
          <w:szCs w:val="24"/>
        </w:rPr>
        <w:t xml:space="preserve">pridržavanje propisanih mjera </w:t>
      </w:r>
      <w:r w:rsidR="00783158" w:rsidRPr="00C8612F">
        <w:rPr>
          <w:rFonts w:ascii="Times New Roman" w:hAnsi="Times New Roman" w:cs="Times New Roman"/>
          <w:sz w:val="24"/>
          <w:szCs w:val="24"/>
        </w:rPr>
        <w:t xml:space="preserve">zaštite okoliša </w:t>
      </w:r>
      <w:r w:rsidRPr="00C8612F">
        <w:rPr>
          <w:rFonts w:ascii="Times New Roman" w:hAnsi="Times New Roman" w:cs="Times New Roman"/>
          <w:sz w:val="24"/>
          <w:szCs w:val="24"/>
        </w:rPr>
        <w:t>osigurava se da planirane reforme i investicije nemaju štetan utjecaj na okoliš.</w:t>
      </w:r>
    </w:p>
    <w:p w14:paraId="47DA76CB" w14:textId="4722E1FC" w:rsidR="0010012C" w:rsidRPr="00A53469" w:rsidRDefault="0010012C" w:rsidP="00A53469">
      <w:pPr>
        <w:pStyle w:val="NoSpacing"/>
        <w:spacing w:before="0" w:line="276" w:lineRule="auto"/>
        <w:jc w:val="both"/>
        <w:rPr>
          <w:rFonts w:ascii="Times New Roman" w:hAnsi="Times New Roman" w:cs="Times New Roman"/>
          <w:sz w:val="24"/>
          <w:szCs w:val="24"/>
        </w:rPr>
      </w:pPr>
    </w:p>
    <w:p w14:paraId="204460D5" w14:textId="1D5C490D" w:rsidR="0010012C" w:rsidRPr="00A53469" w:rsidRDefault="0010012C" w:rsidP="00A53469">
      <w:pPr>
        <w:pStyle w:val="NoSpacing"/>
        <w:spacing w:before="0" w:line="276" w:lineRule="auto"/>
        <w:jc w:val="both"/>
        <w:rPr>
          <w:rFonts w:ascii="Times New Roman" w:hAnsi="Times New Roman" w:cs="Times New Roman"/>
          <w:sz w:val="24"/>
          <w:szCs w:val="24"/>
        </w:rPr>
      </w:pPr>
    </w:p>
    <w:p w14:paraId="786B2820" w14:textId="61D7F327" w:rsidR="0010012C" w:rsidRPr="00A53469" w:rsidRDefault="0010012C" w:rsidP="00A53469">
      <w:pPr>
        <w:pStyle w:val="NoSpacing"/>
        <w:spacing w:before="0" w:line="276" w:lineRule="auto"/>
        <w:jc w:val="both"/>
        <w:rPr>
          <w:rFonts w:ascii="Times New Roman" w:hAnsi="Times New Roman" w:cs="Times New Roman"/>
          <w:sz w:val="24"/>
          <w:szCs w:val="24"/>
        </w:rPr>
      </w:pPr>
    </w:p>
    <w:p w14:paraId="34980419" w14:textId="547306A6" w:rsidR="0010012C" w:rsidRPr="00A53469" w:rsidRDefault="0010012C" w:rsidP="00A53469">
      <w:pPr>
        <w:pStyle w:val="NoSpacing"/>
        <w:spacing w:before="0" w:line="276" w:lineRule="auto"/>
        <w:jc w:val="both"/>
        <w:rPr>
          <w:rFonts w:ascii="Times New Roman" w:hAnsi="Times New Roman" w:cs="Times New Roman"/>
          <w:sz w:val="24"/>
          <w:szCs w:val="24"/>
        </w:rPr>
      </w:pPr>
    </w:p>
    <w:p w14:paraId="5BD2E9F1" w14:textId="484F3130" w:rsidR="0010012C" w:rsidRPr="00A53469" w:rsidRDefault="0010012C" w:rsidP="00A53469">
      <w:pPr>
        <w:pStyle w:val="NoSpacing"/>
        <w:spacing w:before="0" w:line="276" w:lineRule="auto"/>
        <w:jc w:val="both"/>
        <w:rPr>
          <w:rFonts w:ascii="Times New Roman" w:hAnsi="Times New Roman" w:cs="Times New Roman"/>
          <w:sz w:val="24"/>
          <w:szCs w:val="24"/>
        </w:rPr>
      </w:pPr>
    </w:p>
    <w:p w14:paraId="211EE8C3" w14:textId="00D8D99A" w:rsidR="0010012C" w:rsidRPr="00A53469" w:rsidRDefault="0010012C" w:rsidP="00A53469">
      <w:pPr>
        <w:pStyle w:val="NoSpacing"/>
        <w:spacing w:before="0" w:line="276" w:lineRule="auto"/>
        <w:jc w:val="both"/>
        <w:rPr>
          <w:rFonts w:ascii="Times New Roman" w:hAnsi="Times New Roman" w:cs="Times New Roman"/>
          <w:sz w:val="24"/>
          <w:szCs w:val="24"/>
        </w:rPr>
      </w:pPr>
    </w:p>
    <w:p w14:paraId="1A2086D8" w14:textId="0944E862" w:rsidR="0010012C" w:rsidRDefault="0010012C" w:rsidP="00A53469">
      <w:pPr>
        <w:pStyle w:val="NoSpacing"/>
        <w:spacing w:before="0" w:line="276" w:lineRule="auto"/>
        <w:jc w:val="both"/>
        <w:rPr>
          <w:rFonts w:ascii="Times New Roman" w:hAnsi="Times New Roman" w:cs="Times New Roman"/>
          <w:sz w:val="24"/>
          <w:szCs w:val="24"/>
        </w:rPr>
      </w:pPr>
    </w:p>
    <w:p w14:paraId="3393BA4A" w14:textId="455E75AF" w:rsidR="00C7409A" w:rsidRDefault="00C7409A" w:rsidP="00A53469">
      <w:pPr>
        <w:pStyle w:val="NoSpacing"/>
        <w:spacing w:before="0" w:line="276" w:lineRule="auto"/>
        <w:jc w:val="both"/>
        <w:rPr>
          <w:rFonts w:ascii="Times New Roman" w:hAnsi="Times New Roman" w:cs="Times New Roman"/>
          <w:sz w:val="24"/>
          <w:szCs w:val="24"/>
        </w:rPr>
      </w:pPr>
    </w:p>
    <w:p w14:paraId="53D59B61" w14:textId="44B6CC27" w:rsidR="00C7409A" w:rsidRDefault="00C7409A" w:rsidP="00A53469">
      <w:pPr>
        <w:pStyle w:val="NoSpacing"/>
        <w:spacing w:before="0" w:line="276" w:lineRule="auto"/>
        <w:jc w:val="both"/>
        <w:rPr>
          <w:rFonts w:ascii="Times New Roman" w:hAnsi="Times New Roman" w:cs="Times New Roman"/>
          <w:sz w:val="24"/>
          <w:szCs w:val="24"/>
        </w:rPr>
      </w:pPr>
    </w:p>
    <w:p w14:paraId="33C2CDEF" w14:textId="53631487" w:rsidR="00C7409A" w:rsidRDefault="00C7409A" w:rsidP="00A53469">
      <w:pPr>
        <w:pStyle w:val="NoSpacing"/>
        <w:spacing w:before="0" w:line="276" w:lineRule="auto"/>
        <w:jc w:val="both"/>
        <w:rPr>
          <w:rFonts w:ascii="Times New Roman" w:hAnsi="Times New Roman" w:cs="Times New Roman"/>
          <w:sz w:val="24"/>
          <w:szCs w:val="24"/>
        </w:rPr>
      </w:pPr>
    </w:p>
    <w:p w14:paraId="1B175C8E" w14:textId="6A46816F" w:rsidR="00C7409A" w:rsidRDefault="00C7409A" w:rsidP="00A53469">
      <w:pPr>
        <w:pStyle w:val="NoSpacing"/>
        <w:spacing w:before="0" w:line="276" w:lineRule="auto"/>
        <w:jc w:val="both"/>
        <w:rPr>
          <w:rFonts w:ascii="Times New Roman" w:hAnsi="Times New Roman" w:cs="Times New Roman"/>
          <w:sz w:val="24"/>
          <w:szCs w:val="24"/>
        </w:rPr>
      </w:pPr>
    </w:p>
    <w:p w14:paraId="2DE074F7" w14:textId="16F3E1F4" w:rsidR="00C7409A" w:rsidRDefault="00C7409A" w:rsidP="00A53469">
      <w:pPr>
        <w:pStyle w:val="NoSpacing"/>
        <w:spacing w:before="0" w:line="276" w:lineRule="auto"/>
        <w:jc w:val="both"/>
        <w:rPr>
          <w:rFonts w:ascii="Times New Roman" w:hAnsi="Times New Roman" w:cs="Times New Roman"/>
          <w:sz w:val="24"/>
          <w:szCs w:val="24"/>
        </w:rPr>
      </w:pPr>
    </w:p>
    <w:p w14:paraId="2530064A" w14:textId="3E6E04A6" w:rsidR="00C7409A" w:rsidRDefault="00C7409A" w:rsidP="00A53469">
      <w:pPr>
        <w:pStyle w:val="NoSpacing"/>
        <w:spacing w:before="0" w:line="276" w:lineRule="auto"/>
        <w:jc w:val="both"/>
        <w:rPr>
          <w:rFonts w:ascii="Times New Roman" w:hAnsi="Times New Roman" w:cs="Times New Roman"/>
          <w:sz w:val="24"/>
          <w:szCs w:val="24"/>
        </w:rPr>
      </w:pPr>
    </w:p>
    <w:p w14:paraId="1DB51DE3" w14:textId="48484F2D" w:rsidR="00C7409A" w:rsidRDefault="00C7409A" w:rsidP="00A53469">
      <w:pPr>
        <w:pStyle w:val="NoSpacing"/>
        <w:spacing w:before="0" w:line="276" w:lineRule="auto"/>
        <w:jc w:val="both"/>
        <w:rPr>
          <w:rFonts w:ascii="Times New Roman" w:hAnsi="Times New Roman" w:cs="Times New Roman"/>
          <w:sz w:val="24"/>
          <w:szCs w:val="24"/>
        </w:rPr>
      </w:pPr>
    </w:p>
    <w:p w14:paraId="191256A7" w14:textId="6F930E52" w:rsidR="00C7409A" w:rsidRDefault="00C7409A" w:rsidP="00A53469">
      <w:pPr>
        <w:pStyle w:val="NoSpacing"/>
        <w:spacing w:before="0" w:line="276" w:lineRule="auto"/>
        <w:jc w:val="both"/>
        <w:rPr>
          <w:rFonts w:ascii="Times New Roman" w:hAnsi="Times New Roman" w:cs="Times New Roman"/>
          <w:sz w:val="24"/>
          <w:szCs w:val="24"/>
        </w:rPr>
      </w:pPr>
    </w:p>
    <w:p w14:paraId="77994ED4" w14:textId="4F7222B6" w:rsidR="00C7409A" w:rsidRDefault="00C7409A" w:rsidP="00A53469">
      <w:pPr>
        <w:pStyle w:val="NoSpacing"/>
        <w:spacing w:before="0" w:line="276" w:lineRule="auto"/>
        <w:jc w:val="both"/>
        <w:rPr>
          <w:rFonts w:ascii="Times New Roman" w:hAnsi="Times New Roman" w:cs="Times New Roman"/>
          <w:sz w:val="24"/>
          <w:szCs w:val="24"/>
        </w:rPr>
      </w:pPr>
    </w:p>
    <w:p w14:paraId="68AA7828" w14:textId="6ED080C7" w:rsidR="00C7409A" w:rsidRDefault="00C7409A" w:rsidP="00A53469">
      <w:pPr>
        <w:pStyle w:val="NoSpacing"/>
        <w:spacing w:before="0" w:line="276" w:lineRule="auto"/>
        <w:jc w:val="both"/>
        <w:rPr>
          <w:rFonts w:ascii="Times New Roman" w:hAnsi="Times New Roman" w:cs="Times New Roman"/>
          <w:sz w:val="24"/>
          <w:szCs w:val="24"/>
        </w:rPr>
      </w:pPr>
    </w:p>
    <w:p w14:paraId="4FE941DC" w14:textId="42908098" w:rsidR="00C7409A" w:rsidRDefault="00C7409A" w:rsidP="00A53469">
      <w:pPr>
        <w:pStyle w:val="NoSpacing"/>
        <w:spacing w:before="0" w:line="276" w:lineRule="auto"/>
        <w:jc w:val="both"/>
        <w:rPr>
          <w:rFonts w:ascii="Times New Roman" w:hAnsi="Times New Roman" w:cs="Times New Roman"/>
          <w:sz w:val="24"/>
          <w:szCs w:val="24"/>
        </w:rPr>
      </w:pPr>
    </w:p>
    <w:p w14:paraId="3CA221BC" w14:textId="32F4ECF5" w:rsidR="00C7409A" w:rsidRDefault="00C7409A" w:rsidP="00A53469">
      <w:pPr>
        <w:pStyle w:val="NoSpacing"/>
        <w:spacing w:before="0" w:line="276" w:lineRule="auto"/>
        <w:jc w:val="both"/>
        <w:rPr>
          <w:rFonts w:ascii="Times New Roman" w:hAnsi="Times New Roman" w:cs="Times New Roman"/>
          <w:sz w:val="24"/>
          <w:szCs w:val="24"/>
        </w:rPr>
      </w:pPr>
    </w:p>
    <w:p w14:paraId="79334DAA" w14:textId="40376AB8" w:rsidR="00C7409A" w:rsidRDefault="00C7409A" w:rsidP="00A53469">
      <w:pPr>
        <w:pStyle w:val="NoSpacing"/>
        <w:spacing w:before="0" w:line="276" w:lineRule="auto"/>
        <w:jc w:val="both"/>
        <w:rPr>
          <w:rFonts w:ascii="Times New Roman" w:hAnsi="Times New Roman" w:cs="Times New Roman"/>
          <w:sz w:val="24"/>
          <w:szCs w:val="24"/>
        </w:rPr>
      </w:pPr>
    </w:p>
    <w:p w14:paraId="2905E757" w14:textId="6288CDEB" w:rsidR="00C7409A" w:rsidRDefault="00C7409A" w:rsidP="00A53469">
      <w:pPr>
        <w:pStyle w:val="NoSpacing"/>
        <w:spacing w:before="0" w:line="276" w:lineRule="auto"/>
        <w:jc w:val="both"/>
        <w:rPr>
          <w:rFonts w:ascii="Times New Roman" w:hAnsi="Times New Roman" w:cs="Times New Roman"/>
          <w:sz w:val="24"/>
          <w:szCs w:val="24"/>
        </w:rPr>
      </w:pPr>
    </w:p>
    <w:p w14:paraId="35509DFE" w14:textId="528431F9" w:rsidR="00C7409A" w:rsidRDefault="00C7409A" w:rsidP="00A53469">
      <w:pPr>
        <w:pStyle w:val="NoSpacing"/>
        <w:spacing w:before="0" w:line="276" w:lineRule="auto"/>
        <w:jc w:val="both"/>
        <w:rPr>
          <w:rFonts w:ascii="Times New Roman" w:hAnsi="Times New Roman" w:cs="Times New Roman"/>
          <w:sz w:val="24"/>
          <w:szCs w:val="24"/>
        </w:rPr>
      </w:pPr>
    </w:p>
    <w:p w14:paraId="21ADFAA0" w14:textId="12822D9B" w:rsidR="0010012C" w:rsidRPr="00A53469" w:rsidRDefault="0010012C" w:rsidP="00A53469">
      <w:pPr>
        <w:pStyle w:val="NoSpacing"/>
        <w:spacing w:before="0" w:line="276" w:lineRule="auto"/>
        <w:jc w:val="both"/>
        <w:rPr>
          <w:rFonts w:ascii="Times New Roman" w:hAnsi="Times New Roman" w:cs="Times New Roman"/>
          <w:sz w:val="24"/>
          <w:szCs w:val="24"/>
        </w:rPr>
      </w:pPr>
    </w:p>
    <w:p w14:paraId="1C5BDF85" w14:textId="77777777" w:rsidR="0032306B" w:rsidRPr="00A53469" w:rsidRDefault="0032306B" w:rsidP="00A53469">
      <w:pPr>
        <w:pStyle w:val="NoSpacing"/>
        <w:spacing w:before="0" w:line="276" w:lineRule="auto"/>
        <w:jc w:val="both"/>
        <w:rPr>
          <w:rFonts w:ascii="Times New Roman" w:hAnsi="Times New Roman" w:cs="Times New Roman"/>
          <w:sz w:val="24"/>
          <w:szCs w:val="24"/>
        </w:rPr>
      </w:pPr>
    </w:p>
    <w:p w14:paraId="28B0DEB1" w14:textId="31372242" w:rsidR="002F6A60" w:rsidRPr="0032306B" w:rsidRDefault="0032306B" w:rsidP="00D63275">
      <w:pPr>
        <w:pStyle w:val="Heading1"/>
        <w:numPr>
          <w:ilvl w:val="0"/>
          <w:numId w:val="57"/>
        </w:numPr>
        <w:shd w:val="clear" w:color="auto" w:fill="DEEAF6" w:themeFill="accent1" w:themeFillTint="33"/>
        <w:spacing w:before="0"/>
        <w:ind w:left="426" w:hanging="426"/>
        <w:rPr>
          <w:rFonts w:ascii="Times New Roman" w:hAnsi="Times New Roman" w:cs="Times New Roman"/>
          <w:b/>
          <w:bCs/>
          <w:color w:val="auto"/>
          <w:sz w:val="28"/>
          <w:szCs w:val="28"/>
        </w:rPr>
      </w:pPr>
      <w:bookmarkStart w:id="16" w:name="_Toc89095310"/>
      <w:bookmarkStart w:id="17" w:name="_Toc92974321"/>
      <w:r w:rsidRPr="00C0186C">
        <w:rPr>
          <w:rFonts w:ascii="Times New Roman" w:hAnsi="Times New Roman" w:cs="Times New Roman"/>
          <w:b/>
          <w:bCs/>
          <w:color w:val="auto"/>
          <w:sz w:val="28"/>
          <w:szCs w:val="28"/>
        </w:rPr>
        <w:t>KLJUČNI NALAZI ANALITIČKE PODLOGE</w:t>
      </w:r>
      <w:bookmarkEnd w:id="16"/>
      <w:bookmarkEnd w:id="17"/>
    </w:p>
    <w:p w14:paraId="41932561" w14:textId="77777777" w:rsidR="002552A8" w:rsidRPr="00A53469" w:rsidRDefault="002552A8" w:rsidP="00A53469">
      <w:pPr>
        <w:pStyle w:val="NoSpacing"/>
        <w:spacing w:before="0" w:line="276" w:lineRule="auto"/>
        <w:jc w:val="both"/>
        <w:rPr>
          <w:rFonts w:ascii="Times New Roman" w:hAnsi="Times New Roman" w:cs="Times New Roman"/>
          <w:sz w:val="24"/>
          <w:szCs w:val="24"/>
        </w:rPr>
      </w:pPr>
    </w:p>
    <w:p w14:paraId="245C03D2" w14:textId="7F04A4E6" w:rsidR="005D258D" w:rsidRPr="00A53469" w:rsidRDefault="00A33E56"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Za potrebe</w:t>
      </w:r>
      <w:r w:rsidR="001945E8" w:rsidRPr="00A53469">
        <w:rPr>
          <w:rFonts w:ascii="Times New Roman" w:hAnsi="Times New Roman" w:cs="Times New Roman"/>
          <w:sz w:val="24"/>
          <w:szCs w:val="24"/>
        </w:rPr>
        <w:t xml:space="preserve"> ovog</w:t>
      </w:r>
      <w:r w:rsidRPr="00A53469">
        <w:rPr>
          <w:rFonts w:ascii="Times New Roman" w:hAnsi="Times New Roman" w:cs="Times New Roman"/>
          <w:sz w:val="24"/>
          <w:szCs w:val="24"/>
        </w:rPr>
        <w:t xml:space="preserve"> Programa</w:t>
      </w:r>
      <w:r w:rsidR="001945E8" w:rsidRPr="00A53469">
        <w:rPr>
          <w:rFonts w:ascii="Times New Roman" w:hAnsi="Times New Roman" w:cs="Times New Roman"/>
          <w:sz w:val="24"/>
          <w:szCs w:val="24"/>
        </w:rPr>
        <w:t xml:space="preserve"> prethodno je</w:t>
      </w:r>
      <w:r w:rsidRPr="00A53469">
        <w:rPr>
          <w:rFonts w:ascii="Times New Roman" w:hAnsi="Times New Roman" w:cs="Times New Roman"/>
          <w:sz w:val="24"/>
          <w:szCs w:val="24"/>
        </w:rPr>
        <w:t xml:space="preserve"> </w:t>
      </w:r>
      <w:r w:rsidR="001945E8" w:rsidRPr="00A53469">
        <w:rPr>
          <w:rFonts w:ascii="Times New Roman" w:hAnsi="Times New Roman" w:cs="Times New Roman"/>
          <w:sz w:val="24"/>
          <w:szCs w:val="24"/>
        </w:rPr>
        <w:t>izra</w:t>
      </w:r>
      <w:r w:rsidR="008D30A1" w:rsidRPr="00A53469">
        <w:rPr>
          <w:rFonts w:ascii="Times New Roman" w:hAnsi="Times New Roman" w:cs="Times New Roman"/>
          <w:sz w:val="24"/>
          <w:szCs w:val="24"/>
        </w:rPr>
        <w:t>đena</w:t>
      </w:r>
      <w:r w:rsidRPr="00A53469">
        <w:rPr>
          <w:rFonts w:ascii="Times New Roman" w:hAnsi="Times New Roman" w:cs="Times New Roman"/>
          <w:sz w:val="24"/>
          <w:szCs w:val="24"/>
        </w:rPr>
        <w:t xml:space="preserve"> stručn</w:t>
      </w:r>
      <w:r w:rsidR="008D30A1" w:rsidRPr="00A53469">
        <w:rPr>
          <w:rFonts w:ascii="Times New Roman" w:hAnsi="Times New Roman" w:cs="Times New Roman"/>
          <w:sz w:val="24"/>
          <w:szCs w:val="24"/>
        </w:rPr>
        <w:t>a</w:t>
      </w:r>
      <w:r w:rsidRPr="00A53469">
        <w:rPr>
          <w:rFonts w:ascii="Times New Roman" w:hAnsi="Times New Roman" w:cs="Times New Roman"/>
          <w:sz w:val="24"/>
          <w:szCs w:val="24"/>
        </w:rPr>
        <w:t xml:space="preserve"> analitičk</w:t>
      </w:r>
      <w:r w:rsidR="008D30A1" w:rsidRPr="00A53469">
        <w:rPr>
          <w:rFonts w:ascii="Times New Roman" w:hAnsi="Times New Roman" w:cs="Times New Roman"/>
          <w:sz w:val="24"/>
          <w:szCs w:val="24"/>
        </w:rPr>
        <w:t>a</w:t>
      </w:r>
      <w:r w:rsidRPr="00A53469">
        <w:rPr>
          <w:rFonts w:ascii="Times New Roman" w:hAnsi="Times New Roman" w:cs="Times New Roman"/>
          <w:sz w:val="24"/>
          <w:szCs w:val="24"/>
        </w:rPr>
        <w:t xml:space="preserve"> podlog</w:t>
      </w:r>
      <w:r w:rsidR="008D30A1" w:rsidRPr="00A53469">
        <w:rPr>
          <w:rFonts w:ascii="Times New Roman" w:hAnsi="Times New Roman" w:cs="Times New Roman"/>
          <w:sz w:val="24"/>
          <w:szCs w:val="24"/>
        </w:rPr>
        <w:t>a</w:t>
      </w:r>
      <w:r w:rsidRPr="00A53469">
        <w:rPr>
          <w:rFonts w:ascii="Times New Roman" w:hAnsi="Times New Roman" w:cs="Times New Roman"/>
          <w:sz w:val="24"/>
          <w:szCs w:val="24"/>
        </w:rPr>
        <w:t xml:space="preserve"> </w:t>
      </w:r>
      <w:r w:rsidR="001945E8" w:rsidRPr="00A53469">
        <w:rPr>
          <w:rFonts w:ascii="Times New Roman" w:hAnsi="Times New Roman" w:cs="Times New Roman"/>
          <w:sz w:val="24"/>
          <w:szCs w:val="24"/>
        </w:rPr>
        <w:t xml:space="preserve">čiji nalazi predstavljaju jedno od polazišta za definiranje ključnih ciljeva razvoja </w:t>
      </w:r>
      <w:r w:rsidR="00727402" w:rsidRPr="00A53469">
        <w:rPr>
          <w:rFonts w:ascii="Times New Roman" w:hAnsi="Times New Roman" w:cs="Times New Roman"/>
          <w:sz w:val="24"/>
          <w:szCs w:val="24"/>
        </w:rPr>
        <w:t>BPP-a</w:t>
      </w:r>
      <w:r w:rsidR="001945E8" w:rsidRPr="00A53469">
        <w:rPr>
          <w:rFonts w:ascii="Times New Roman" w:hAnsi="Times New Roman" w:cs="Times New Roman"/>
          <w:sz w:val="24"/>
          <w:szCs w:val="24"/>
        </w:rPr>
        <w:t xml:space="preserve"> i</w:t>
      </w:r>
      <w:r w:rsidR="005D258D" w:rsidRPr="00A53469">
        <w:rPr>
          <w:rFonts w:ascii="Times New Roman" w:hAnsi="Times New Roman" w:cs="Times New Roman"/>
          <w:sz w:val="24"/>
          <w:szCs w:val="24"/>
        </w:rPr>
        <w:t xml:space="preserve"> utvrđivanje odgovarajućih </w:t>
      </w:r>
      <w:r w:rsidR="001945E8" w:rsidRPr="00A53469">
        <w:rPr>
          <w:rFonts w:ascii="Times New Roman" w:hAnsi="Times New Roman" w:cs="Times New Roman"/>
          <w:sz w:val="24"/>
          <w:szCs w:val="24"/>
        </w:rPr>
        <w:t xml:space="preserve">mjera i aktivnosti za </w:t>
      </w:r>
      <w:r w:rsidR="005D258D" w:rsidRPr="00A53469">
        <w:rPr>
          <w:rFonts w:ascii="Times New Roman" w:hAnsi="Times New Roman" w:cs="Times New Roman"/>
          <w:sz w:val="24"/>
          <w:szCs w:val="24"/>
        </w:rPr>
        <w:t xml:space="preserve">njihovo ostvarivanje u </w:t>
      </w:r>
      <w:r w:rsidR="001945E8" w:rsidRPr="00A53469">
        <w:rPr>
          <w:rFonts w:ascii="Times New Roman" w:hAnsi="Times New Roman" w:cs="Times New Roman"/>
          <w:sz w:val="24"/>
          <w:szCs w:val="24"/>
        </w:rPr>
        <w:t>razdoblj</w:t>
      </w:r>
      <w:r w:rsidR="005D258D" w:rsidRPr="00A53469">
        <w:rPr>
          <w:rFonts w:ascii="Times New Roman" w:hAnsi="Times New Roman" w:cs="Times New Roman"/>
          <w:sz w:val="24"/>
          <w:szCs w:val="24"/>
        </w:rPr>
        <w:t>u</w:t>
      </w:r>
      <w:r w:rsidR="001945E8" w:rsidRPr="00A53469">
        <w:rPr>
          <w:rFonts w:ascii="Times New Roman" w:hAnsi="Times New Roman" w:cs="Times New Roman"/>
          <w:sz w:val="24"/>
          <w:szCs w:val="24"/>
        </w:rPr>
        <w:t xml:space="preserve"> 20</w:t>
      </w:r>
      <w:r w:rsidR="009822A3" w:rsidRPr="00A53469">
        <w:rPr>
          <w:rFonts w:ascii="Times New Roman" w:hAnsi="Times New Roman" w:cs="Times New Roman"/>
          <w:sz w:val="24"/>
          <w:szCs w:val="24"/>
        </w:rPr>
        <w:t>2</w:t>
      </w:r>
      <w:r w:rsidR="005B7C47">
        <w:rPr>
          <w:rFonts w:ascii="Times New Roman" w:hAnsi="Times New Roman" w:cs="Times New Roman"/>
          <w:sz w:val="24"/>
          <w:szCs w:val="24"/>
        </w:rPr>
        <w:t>2</w:t>
      </w:r>
      <w:r w:rsidR="001945E8" w:rsidRPr="00A53469">
        <w:rPr>
          <w:rFonts w:ascii="Times New Roman" w:hAnsi="Times New Roman" w:cs="Times New Roman"/>
          <w:sz w:val="24"/>
          <w:szCs w:val="24"/>
        </w:rPr>
        <w:t>.- 202</w:t>
      </w:r>
      <w:r w:rsidR="005B7C47">
        <w:rPr>
          <w:rFonts w:ascii="Times New Roman" w:hAnsi="Times New Roman" w:cs="Times New Roman"/>
          <w:sz w:val="24"/>
          <w:szCs w:val="24"/>
        </w:rPr>
        <w:t>5</w:t>
      </w:r>
      <w:r w:rsidR="003F16BD" w:rsidRPr="00A53469">
        <w:rPr>
          <w:rFonts w:ascii="Times New Roman" w:hAnsi="Times New Roman" w:cs="Times New Roman"/>
          <w:sz w:val="24"/>
          <w:szCs w:val="24"/>
        </w:rPr>
        <w:t>.</w:t>
      </w:r>
    </w:p>
    <w:p w14:paraId="790B48C2" w14:textId="77777777" w:rsidR="002D70A4" w:rsidRPr="00A53469" w:rsidRDefault="002D70A4" w:rsidP="00A53469">
      <w:pPr>
        <w:pStyle w:val="NoSpacing"/>
        <w:spacing w:before="0" w:line="276" w:lineRule="auto"/>
        <w:jc w:val="both"/>
        <w:rPr>
          <w:rFonts w:ascii="Times New Roman" w:hAnsi="Times New Roman" w:cs="Times New Roman"/>
          <w:sz w:val="24"/>
          <w:szCs w:val="24"/>
        </w:rPr>
      </w:pPr>
    </w:p>
    <w:p w14:paraId="40F32087" w14:textId="72E3CC4B" w:rsidR="00177B26" w:rsidRPr="00A53469" w:rsidRDefault="002D70A4"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Socijalno-ekonomska</w:t>
      </w:r>
      <w:r w:rsidR="007250E9"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analiza </w:t>
      </w:r>
      <w:r w:rsidR="00727402" w:rsidRPr="00A53469">
        <w:rPr>
          <w:rFonts w:ascii="Times New Roman" w:hAnsi="Times New Roman" w:cs="Times New Roman"/>
          <w:sz w:val="24"/>
          <w:szCs w:val="24"/>
        </w:rPr>
        <w:t>BPP-a</w:t>
      </w:r>
      <w:r w:rsidR="00F15CA8" w:rsidRPr="00A53469">
        <w:rPr>
          <w:rFonts w:ascii="Times New Roman" w:hAnsi="Times New Roman" w:cs="Times New Roman"/>
          <w:sz w:val="24"/>
          <w:szCs w:val="24"/>
        </w:rPr>
        <w:t xml:space="preserve"> koja je izvršena u </w:t>
      </w:r>
      <w:r w:rsidR="007250E9" w:rsidRPr="00A53469">
        <w:rPr>
          <w:rFonts w:ascii="Times New Roman" w:hAnsi="Times New Roman" w:cs="Times New Roman"/>
          <w:sz w:val="24"/>
          <w:szCs w:val="24"/>
        </w:rPr>
        <w:t>spomenutoj</w:t>
      </w:r>
      <w:r w:rsidR="00F15CA8" w:rsidRPr="00A53469">
        <w:rPr>
          <w:rFonts w:ascii="Times New Roman" w:hAnsi="Times New Roman" w:cs="Times New Roman"/>
          <w:sz w:val="24"/>
          <w:szCs w:val="24"/>
        </w:rPr>
        <w:t xml:space="preserve"> analitičkoj studiji, </w:t>
      </w:r>
      <w:r w:rsidRPr="00A53469">
        <w:rPr>
          <w:rFonts w:ascii="Times New Roman" w:hAnsi="Times New Roman" w:cs="Times New Roman"/>
          <w:sz w:val="24"/>
          <w:szCs w:val="24"/>
        </w:rPr>
        <w:t>metodološki</w:t>
      </w:r>
      <w:r w:rsidR="007250E9" w:rsidRPr="00A53469">
        <w:rPr>
          <w:rFonts w:ascii="Times New Roman" w:hAnsi="Times New Roman" w:cs="Times New Roman"/>
          <w:sz w:val="24"/>
          <w:szCs w:val="24"/>
        </w:rPr>
        <w:t xml:space="preserve"> je i sadržajno podijeljena u</w:t>
      </w:r>
      <w:r w:rsidRPr="00A53469">
        <w:rPr>
          <w:rFonts w:ascii="Times New Roman" w:hAnsi="Times New Roman" w:cs="Times New Roman"/>
          <w:sz w:val="24"/>
          <w:szCs w:val="24"/>
        </w:rPr>
        <w:t xml:space="preserve"> dva dijela. U prvom dijelu istražena su </w:t>
      </w:r>
      <w:r w:rsidR="007250E9" w:rsidRPr="00A53469">
        <w:rPr>
          <w:rFonts w:ascii="Times New Roman" w:hAnsi="Times New Roman" w:cs="Times New Roman"/>
          <w:sz w:val="24"/>
          <w:szCs w:val="24"/>
        </w:rPr>
        <w:t xml:space="preserve">dugoročna </w:t>
      </w:r>
      <w:r w:rsidRPr="00A53469">
        <w:rPr>
          <w:rFonts w:ascii="Times New Roman" w:hAnsi="Times New Roman" w:cs="Times New Roman"/>
          <w:sz w:val="24"/>
          <w:szCs w:val="24"/>
        </w:rPr>
        <w:t xml:space="preserve">demografska, gospodarska i financijska kretanja </w:t>
      </w:r>
      <w:r w:rsidR="001429C9" w:rsidRPr="00A53469">
        <w:rPr>
          <w:rFonts w:ascii="Times New Roman" w:hAnsi="Times New Roman" w:cs="Times New Roman"/>
          <w:sz w:val="24"/>
          <w:szCs w:val="24"/>
        </w:rPr>
        <w:t>jedinica lokalne samouprave (u daljnjem tekstu JLS)</w:t>
      </w:r>
      <w:r w:rsidRPr="00A53469">
        <w:rPr>
          <w:rFonts w:ascii="Times New Roman" w:hAnsi="Times New Roman" w:cs="Times New Roman"/>
          <w:sz w:val="24"/>
          <w:szCs w:val="24"/>
        </w:rPr>
        <w:t xml:space="preserve"> </w:t>
      </w:r>
      <w:r w:rsidR="00CB286A" w:rsidRPr="00A53469">
        <w:rPr>
          <w:rFonts w:ascii="Times New Roman" w:hAnsi="Times New Roman" w:cs="Times New Roman"/>
          <w:sz w:val="24"/>
          <w:szCs w:val="24"/>
        </w:rPr>
        <w:t xml:space="preserve">sa statusom </w:t>
      </w:r>
      <w:bookmarkStart w:id="18" w:name="_Hlk85793705"/>
      <w:r w:rsidR="00727402" w:rsidRPr="00A53469">
        <w:rPr>
          <w:rFonts w:ascii="Times New Roman" w:hAnsi="Times New Roman" w:cs="Times New Roman"/>
          <w:sz w:val="24"/>
          <w:szCs w:val="24"/>
        </w:rPr>
        <w:t>BPP-a</w:t>
      </w:r>
      <w:r w:rsidR="00CB286A" w:rsidRPr="00A53469">
        <w:rPr>
          <w:rFonts w:ascii="Times New Roman" w:hAnsi="Times New Roman" w:cs="Times New Roman"/>
          <w:sz w:val="24"/>
          <w:szCs w:val="24"/>
        </w:rPr>
        <w:t xml:space="preserve"> </w:t>
      </w:r>
      <w:bookmarkEnd w:id="18"/>
      <w:r w:rsidRPr="00A53469">
        <w:rPr>
          <w:rFonts w:ascii="Times New Roman" w:hAnsi="Times New Roman" w:cs="Times New Roman"/>
          <w:sz w:val="24"/>
          <w:szCs w:val="24"/>
        </w:rPr>
        <w:t xml:space="preserve">do 2019. godine. </w:t>
      </w:r>
      <w:r w:rsidR="001F41E7" w:rsidRPr="00A53469">
        <w:rPr>
          <w:rFonts w:ascii="Times New Roman" w:hAnsi="Times New Roman" w:cs="Times New Roman"/>
          <w:sz w:val="24"/>
          <w:szCs w:val="24"/>
        </w:rPr>
        <w:t>Taj</w:t>
      </w:r>
      <w:r w:rsidRPr="00A53469">
        <w:rPr>
          <w:rFonts w:ascii="Times New Roman" w:hAnsi="Times New Roman" w:cs="Times New Roman"/>
          <w:sz w:val="24"/>
          <w:szCs w:val="24"/>
        </w:rPr>
        <w:t xml:space="preserve"> dio analize imao je za cilj utvrditi </w:t>
      </w:r>
      <w:r w:rsidR="00CB286A" w:rsidRPr="00A53469">
        <w:rPr>
          <w:rFonts w:ascii="Times New Roman" w:hAnsi="Times New Roman" w:cs="Times New Roman"/>
          <w:sz w:val="24"/>
          <w:szCs w:val="24"/>
        </w:rPr>
        <w:t xml:space="preserve">je </w:t>
      </w:r>
      <w:r w:rsidRPr="00A53469">
        <w:rPr>
          <w:rFonts w:ascii="Times New Roman" w:hAnsi="Times New Roman" w:cs="Times New Roman"/>
          <w:sz w:val="24"/>
          <w:szCs w:val="24"/>
        </w:rPr>
        <w:t xml:space="preserve">li u dugom vremenskom razdoblju došlo do </w:t>
      </w:r>
      <w:r w:rsidR="007250E9" w:rsidRPr="00A53469">
        <w:rPr>
          <w:rFonts w:ascii="Times New Roman" w:hAnsi="Times New Roman" w:cs="Times New Roman"/>
          <w:sz w:val="24"/>
          <w:szCs w:val="24"/>
        </w:rPr>
        <w:t xml:space="preserve">pozitivnih razvojnih pomaka na ovim </w:t>
      </w:r>
      <w:r w:rsidRPr="00A53469">
        <w:rPr>
          <w:rFonts w:ascii="Times New Roman" w:hAnsi="Times New Roman" w:cs="Times New Roman"/>
          <w:sz w:val="24"/>
          <w:szCs w:val="24"/>
        </w:rPr>
        <w:t>područjima</w:t>
      </w:r>
      <w:r w:rsidR="007250E9" w:rsidRPr="00A53469">
        <w:rPr>
          <w:rFonts w:ascii="Times New Roman" w:hAnsi="Times New Roman" w:cs="Times New Roman"/>
          <w:sz w:val="24"/>
          <w:szCs w:val="24"/>
        </w:rPr>
        <w:t xml:space="preserve">, odnosno </w:t>
      </w:r>
      <w:r w:rsidR="00244D75" w:rsidRPr="00A53469">
        <w:rPr>
          <w:rFonts w:ascii="Times New Roman" w:hAnsi="Times New Roman" w:cs="Times New Roman"/>
          <w:sz w:val="24"/>
          <w:szCs w:val="24"/>
        </w:rPr>
        <w:t>jesu li</w:t>
      </w:r>
      <w:r w:rsidRPr="00A53469">
        <w:rPr>
          <w:rFonts w:ascii="Times New Roman" w:hAnsi="Times New Roman" w:cs="Times New Roman"/>
          <w:sz w:val="24"/>
          <w:szCs w:val="24"/>
        </w:rPr>
        <w:t xml:space="preserve"> se smanjile </w:t>
      </w:r>
      <w:r w:rsidR="007250E9" w:rsidRPr="00A53469">
        <w:rPr>
          <w:rFonts w:ascii="Times New Roman" w:hAnsi="Times New Roman" w:cs="Times New Roman"/>
          <w:sz w:val="24"/>
          <w:szCs w:val="24"/>
        </w:rPr>
        <w:t>njihove razvojne</w:t>
      </w:r>
      <w:r w:rsidRPr="00A53469">
        <w:rPr>
          <w:rFonts w:ascii="Times New Roman" w:hAnsi="Times New Roman" w:cs="Times New Roman"/>
          <w:sz w:val="24"/>
          <w:szCs w:val="24"/>
        </w:rPr>
        <w:t xml:space="preserve"> </w:t>
      </w:r>
      <w:r w:rsidR="007250E9" w:rsidRPr="00A53469">
        <w:rPr>
          <w:rFonts w:ascii="Times New Roman" w:hAnsi="Times New Roman" w:cs="Times New Roman"/>
          <w:sz w:val="24"/>
          <w:szCs w:val="24"/>
        </w:rPr>
        <w:t>divergencije u odnosu na Republiku Hrvatsku</w:t>
      </w:r>
      <w:r w:rsidRPr="00A53469">
        <w:rPr>
          <w:rFonts w:ascii="Times New Roman" w:hAnsi="Times New Roman" w:cs="Times New Roman"/>
          <w:sz w:val="24"/>
          <w:szCs w:val="24"/>
        </w:rPr>
        <w:t>. Naime</w:t>
      </w:r>
      <w:r w:rsidR="00B062E3">
        <w:rPr>
          <w:rFonts w:ascii="Times New Roman" w:hAnsi="Times New Roman" w:cs="Times New Roman"/>
          <w:sz w:val="24"/>
          <w:szCs w:val="24"/>
        </w:rPr>
        <w:t>,</w:t>
      </w:r>
      <w:r w:rsidRPr="00A53469">
        <w:rPr>
          <w:rFonts w:ascii="Times New Roman" w:hAnsi="Times New Roman" w:cs="Times New Roman"/>
          <w:sz w:val="24"/>
          <w:szCs w:val="24"/>
        </w:rPr>
        <w:t xml:space="preserve"> jedan od osnovnih ciljeva regionalne politike upravo </w:t>
      </w:r>
      <w:r w:rsidR="007250E9" w:rsidRPr="00A53469">
        <w:rPr>
          <w:rFonts w:ascii="Times New Roman" w:hAnsi="Times New Roman" w:cs="Times New Roman"/>
          <w:sz w:val="24"/>
          <w:szCs w:val="24"/>
        </w:rPr>
        <w:t>se odnosi</w:t>
      </w:r>
      <w:r w:rsidR="0088410F" w:rsidRPr="00A53469">
        <w:rPr>
          <w:rFonts w:ascii="Times New Roman" w:hAnsi="Times New Roman" w:cs="Times New Roman"/>
          <w:sz w:val="24"/>
          <w:szCs w:val="24"/>
        </w:rPr>
        <w:t xml:space="preserve"> na</w:t>
      </w:r>
      <w:r w:rsidR="007250E9"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smanjenje razvojnih nejednakosti, </w:t>
      </w:r>
      <w:r w:rsidR="007250E9" w:rsidRPr="00A53469">
        <w:rPr>
          <w:rFonts w:ascii="Times New Roman" w:hAnsi="Times New Roman" w:cs="Times New Roman"/>
          <w:sz w:val="24"/>
          <w:szCs w:val="24"/>
        </w:rPr>
        <w:t>stoga</w:t>
      </w:r>
      <w:r w:rsidRPr="00A53469">
        <w:rPr>
          <w:rFonts w:ascii="Times New Roman" w:hAnsi="Times New Roman" w:cs="Times New Roman"/>
          <w:sz w:val="24"/>
          <w:szCs w:val="24"/>
        </w:rPr>
        <w:t xml:space="preserve"> </w:t>
      </w:r>
      <w:r w:rsidR="003E5914" w:rsidRPr="00A53469">
        <w:rPr>
          <w:rFonts w:ascii="Times New Roman" w:hAnsi="Times New Roman" w:cs="Times New Roman"/>
          <w:sz w:val="24"/>
          <w:szCs w:val="24"/>
        </w:rPr>
        <w:t>je</w:t>
      </w:r>
      <w:r w:rsidR="007250E9" w:rsidRPr="00A53469">
        <w:rPr>
          <w:rFonts w:ascii="Times New Roman" w:hAnsi="Times New Roman" w:cs="Times New Roman"/>
          <w:sz w:val="24"/>
          <w:szCs w:val="24"/>
        </w:rPr>
        <w:t xml:space="preserve"> </w:t>
      </w:r>
      <w:r w:rsidR="005D258D" w:rsidRPr="00A53469">
        <w:rPr>
          <w:rFonts w:ascii="Times New Roman" w:hAnsi="Times New Roman" w:cs="Times New Roman"/>
          <w:sz w:val="24"/>
          <w:szCs w:val="24"/>
        </w:rPr>
        <w:t xml:space="preserve">temeljem </w:t>
      </w:r>
      <w:r w:rsidR="007250E9" w:rsidRPr="00A53469">
        <w:rPr>
          <w:rFonts w:ascii="Times New Roman" w:hAnsi="Times New Roman" w:cs="Times New Roman"/>
          <w:sz w:val="24"/>
          <w:szCs w:val="24"/>
        </w:rPr>
        <w:t>rezultat</w:t>
      </w:r>
      <w:r w:rsidR="005D258D" w:rsidRPr="00A53469">
        <w:rPr>
          <w:rFonts w:ascii="Times New Roman" w:hAnsi="Times New Roman" w:cs="Times New Roman"/>
          <w:sz w:val="24"/>
          <w:szCs w:val="24"/>
        </w:rPr>
        <w:t>a</w:t>
      </w:r>
      <w:r w:rsidR="007250E9" w:rsidRPr="00A53469">
        <w:rPr>
          <w:rFonts w:ascii="Times New Roman" w:hAnsi="Times New Roman" w:cs="Times New Roman"/>
          <w:sz w:val="24"/>
          <w:szCs w:val="24"/>
        </w:rPr>
        <w:t xml:space="preserve"> ove analize </w:t>
      </w:r>
      <w:r w:rsidR="005D258D" w:rsidRPr="00A53469">
        <w:rPr>
          <w:rFonts w:ascii="Times New Roman" w:hAnsi="Times New Roman" w:cs="Times New Roman"/>
          <w:sz w:val="24"/>
          <w:szCs w:val="24"/>
        </w:rPr>
        <w:t>ocijenjena sveukupna</w:t>
      </w:r>
      <w:r w:rsidRPr="00A53469">
        <w:rPr>
          <w:rFonts w:ascii="Times New Roman" w:hAnsi="Times New Roman" w:cs="Times New Roman"/>
          <w:sz w:val="24"/>
          <w:szCs w:val="24"/>
        </w:rPr>
        <w:t xml:space="preserve"> </w:t>
      </w:r>
      <w:r w:rsidR="007250E9" w:rsidRPr="00A53469">
        <w:rPr>
          <w:rFonts w:ascii="Times New Roman" w:hAnsi="Times New Roman" w:cs="Times New Roman"/>
          <w:sz w:val="24"/>
          <w:szCs w:val="24"/>
        </w:rPr>
        <w:t>učinkovitost</w:t>
      </w:r>
      <w:r w:rsidRPr="00A53469">
        <w:rPr>
          <w:rFonts w:ascii="Times New Roman" w:hAnsi="Times New Roman" w:cs="Times New Roman"/>
          <w:sz w:val="24"/>
          <w:szCs w:val="24"/>
        </w:rPr>
        <w:t xml:space="preserve"> dosadašnjeg sustava potpora razvoju </w:t>
      </w:r>
      <w:r w:rsidR="00727402" w:rsidRPr="00A53469">
        <w:rPr>
          <w:rFonts w:ascii="Times New Roman" w:hAnsi="Times New Roman" w:cs="Times New Roman"/>
          <w:sz w:val="24"/>
          <w:szCs w:val="24"/>
        </w:rPr>
        <w:t>BPP-a</w:t>
      </w:r>
      <w:r w:rsidRPr="00A53469">
        <w:rPr>
          <w:rFonts w:ascii="Times New Roman" w:hAnsi="Times New Roman" w:cs="Times New Roman"/>
          <w:sz w:val="24"/>
          <w:szCs w:val="24"/>
        </w:rPr>
        <w:t>.</w:t>
      </w:r>
    </w:p>
    <w:p w14:paraId="4A33C42B" w14:textId="77777777" w:rsidR="00177B26" w:rsidRPr="00A53469" w:rsidRDefault="00177B26" w:rsidP="00A53469">
      <w:pPr>
        <w:pStyle w:val="NoSpacing"/>
        <w:spacing w:before="0" w:line="276" w:lineRule="auto"/>
        <w:jc w:val="both"/>
        <w:rPr>
          <w:rFonts w:ascii="Times New Roman" w:hAnsi="Times New Roman" w:cs="Times New Roman"/>
          <w:sz w:val="24"/>
          <w:szCs w:val="24"/>
        </w:rPr>
      </w:pPr>
    </w:p>
    <w:p w14:paraId="3EF97964" w14:textId="77B33E2F" w:rsidR="00A55EA1" w:rsidRPr="00A53469" w:rsidRDefault="00611FFE"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Drugi dio </w:t>
      </w:r>
      <w:r w:rsidR="005D258D" w:rsidRPr="00A53469">
        <w:rPr>
          <w:rFonts w:ascii="Times New Roman" w:hAnsi="Times New Roman" w:cs="Times New Roman"/>
          <w:sz w:val="24"/>
          <w:szCs w:val="24"/>
        </w:rPr>
        <w:t xml:space="preserve">provedene </w:t>
      </w:r>
      <w:r w:rsidRPr="00A53469">
        <w:rPr>
          <w:rFonts w:ascii="Times New Roman" w:hAnsi="Times New Roman" w:cs="Times New Roman"/>
          <w:sz w:val="24"/>
          <w:szCs w:val="24"/>
        </w:rPr>
        <w:t>socijalno-ekonomske analize</w:t>
      </w:r>
      <w:r w:rsidR="00A6384C" w:rsidRPr="00A53469">
        <w:rPr>
          <w:rFonts w:ascii="Times New Roman" w:hAnsi="Times New Roman" w:cs="Times New Roman"/>
          <w:sz w:val="24"/>
          <w:szCs w:val="24"/>
        </w:rPr>
        <w:t xml:space="preserve"> imao je cilj </w:t>
      </w:r>
      <w:r w:rsidR="00383DFB" w:rsidRPr="00A53469">
        <w:rPr>
          <w:rFonts w:ascii="Times New Roman" w:hAnsi="Times New Roman" w:cs="Times New Roman"/>
          <w:sz w:val="24"/>
          <w:szCs w:val="24"/>
        </w:rPr>
        <w:t xml:space="preserve">utvrditi razvojni položaj </w:t>
      </w:r>
      <w:r w:rsidRPr="00A53469">
        <w:rPr>
          <w:rFonts w:ascii="Times New Roman" w:hAnsi="Times New Roman" w:cs="Times New Roman"/>
          <w:sz w:val="24"/>
          <w:szCs w:val="24"/>
        </w:rPr>
        <w:t>JLS</w:t>
      </w:r>
      <w:r w:rsidR="00383DFB" w:rsidRPr="00A53469">
        <w:rPr>
          <w:rFonts w:ascii="Times New Roman" w:hAnsi="Times New Roman" w:cs="Times New Roman"/>
          <w:sz w:val="24"/>
          <w:szCs w:val="24"/>
        </w:rPr>
        <w:t>-</w:t>
      </w:r>
      <w:r w:rsidR="00C80815" w:rsidRPr="00A53469">
        <w:rPr>
          <w:rFonts w:ascii="Times New Roman" w:hAnsi="Times New Roman" w:cs="Times New Roman"/>
          <w:sz w:val="24"/>
          <w:szCs w:val="24"/>
        </w:rPr>
        <w:t>ov</w:t>
      </w:r>
      <w:r w:rsidR="00383DFB" w:rsidRPr="00A53469">
        <w:rPr>
          <w:rFonts w:ascii="Times New Roman" w:hAnsi="Times New Roman" w:cs="Times New Roman"/>
          <w:sz w:val="24"/>
          <w:szCs w:val="24"/>
        </w:rPr>
        <w:t>a</w:t>
      </w:r>
      <w:r w:rsidRPr="00A53469">
        <w:rPr>
          <w:rFonts w:ascii="Times New Roman" w:hAnsi="Times New Roman" w:cs="Times New Roman"/>
          <w:sz w:val="24"/>
          <w:szCs w:val="24"/>
        </w:rPr>
        <w:t xml:space="preserve"> prema</w:t>
      </w:r>
      <w:r w:rsidR="00383DFB" w:rsidRPr="00A53469">
        <w:rPr>
          <w:rFonts w:ascii="Times New Roman" w:hAnsi="Times New Roman" w:cs="Times New Roman"/>
          <w:sz w:val="24"/>
          <w:szCs w:val="24"/>
        </w:rPr>
        <w:t xml:space="preserve"> trenutno </w:t>
      </w:r>
      <w:r w:rsidRPr="00A53469">
        <w:rPr>
          <w:rFonts w:ascii="Times New Roman" w:hAnsi="Times New Roman" w:cs="Times New Roman"/>
          <w:sz w:val="24"/>
          <w:szCs w:val="24"/>
        </w:rPr>
        <w:t>važećem obuhvatu i skupinama razvijenosti</w:t>
      </w:r>
      <w:r w:rsidR="00383DFB" w:rsidRPr="00A53469">
        <w:rPr>
          <w:rFonts w:ascii="Times New Roman" w:hAnsi="Times New Roman" w:cs="Times New Roman"/>
          <w:sz w:val="24"/>
          <w:szCs w:val="24"/>
        </w:rPr>
        <w:t xml:space="preserve"> </w:t>
      </w:r>
      <w:r w:rsidR="00727402" w:rsidRPr="00A53469">
        <w:rPr>
          <w:rFonts w:ascii="Times New Roman" w:hAnsi="Times New Roman" w:cs="Times New Roman"/>
          <w:sz w:val="24"/>
          <w:szCs w:val="24"/>
        </w:rPr>
        <w:t>BPP-a</w:t>
      </w:r>
      <w:r w:rsidR="00DB1907" w:rsidRPr="00A53469">
        <w:rPr>
          <w:rFonts w:ascii="Times New Roman" w:hAnsi="Times New Roman" w:cs="Times New Roman"/>
          <w:sz w:val="24"/>
          <w:szCs w:val="24"/>
        </w:rPr>
        <w:t xml:space="preserve">. Svrha ove analize bila je identificirati </w:t>
      </w:r>
      <w:r w:rsidR="00402FB4" w:rsidRPr="00A53469">
        <w:rPr>
          <w:rFonts w:ascii="Times New Roman" w:hAnsi="Times New Roman" w:cs="Times New Roman"/>
          <w:sz w:val="24"/>
          <w:szCs w:val="24"/>
        </w:rPr>
        <w:t>ključna područja za djelovanje regionalnih i razvojnih politika na prostoru novog obuhvata</w:t>
      </w:r>
      <w:r w:rsidR="00727402" w:rsidRPr="00A53469">
        <w:rPr>
          <w:rFonts w:ascii="Times New Roman" w:hAnsi="Times New Roman" w:cs="Times New Roman"/>
          <w:sz w:val="24"/>
          <w:szCs w:val="24"/>
        </w:rPr>
        <w:t xml:space="preserve"> </w:t>
      </w:r>
      <w:r w:rsidR="00727402" w:rsidRPr="00A53469">
        <w:rPr>
          <w:rFonts w:ascii="Times New Roman" w:hAnsi="Times New Roman" w:cs="Times New Roman"/>
          <w:sz w:val="24"/>
          <w:szCs w:val="24"/>
        </w:rPr>
        <w:lastRenderedPageBreak/>
        <w:t>BPP-a</w:t>
      </w:r>
      <w:r w:rsidR="00402FB4" w:rsidRPr="00A53469">
        <w:rPr>
          <w:rFonts w:ascii="Times New Roman" w:hAnsi="Times New Roman" w:cs="Times New Roman"/>
          <w:sz w:val="24"/>
          <w:szCs w:val="24"/>
        </w:rPr>
        <w:t xml:space="preserve"> </w:t>
      </w:r>
      <w:r w:rsidR="00402FB4" w:rsidRPr="00A53469">
        <w:rPr>
          <w:rFonts w:ascii="Times New Roman" w:hAnsi="Times New Roman" w:cs="Times New Roman"/>
          <w:sz w:val="24"/>
          <w:szCs w:val="24"/>
          <w:shd w:val="clear" w:color="auto" w:fill="FFFFFF" w:themeFill="background1"/>
        </w:rPr>
        <w:t>u programskom razdoblju</w:t>
      </w:r>
      <w:r w:rsidR="00402FB4" w:rsidRPr="00A53469">
        <w:rPr>
          <w:rFonts w:ascii="Times New Roman" w:hAnsi="Times New Roman" w:cs="Times New Roman"/>
          <w:sz w:val="24"/>
          <w:szCs w:val="24"/>
        </w:rPr>
        <w:t>, uvažavajući pritom odredbe</w:t>
      </w:r>
      <w:r w:rsidR="00C80815" w:rsidRPr="00A53469">
        <w:rPr>
          <w:rFonts w:ascii="Times New Roman" w:hAnsi="Times New Roman" w:cs="Times New Roman"/>
          <w:sz w:val="24"/>
          <w:szCs w:val="24"/>
        </w:rPr>
        <w:t xml:space="preserve"> članka 15</w:t>
      </w:r>
      <w:r w:rsidR="00D40E17">
        <w:rPr>
          <w:rFonts w:ascii="Times New Roman" w:hAnsi="Times New Roman" w:cs="Times New Roman"/>
          <w:sz w:val="24"/>
          <w:szCs w:val="24"/>
          <w:shd w:val="clear" w:color="auto" w:fill="FFF2CC" w:themeFill="accent4" w:themeFillTint="33"/>
        </w:rPr>
        <w:t xml:space="preserve"> </w:t>
      </w:r>
      <w:r w:rsidR="00C80815" w:rsidRPr="00A53469">
        <w:rPr>
          <w:rFonts w:ascii="Times New Roman" w:hAnsi="Times New Roman" w:cs="Times New Roman"/>
          <w:sz w:val="24"/>
          <w:szCs w:val="24"/>
        </w:rPr>
        <w:t>Zakona o brdsko-planinskim područjima („Narodne novine“, broj 18/18)</w:t>
      </w:r>
      <w:r w:rsidR="00402FB4" w:rsidRPr="00A53469">
        <w:rPr>
          <w:rFonts w:ascii="Times New Roman" w:hAnsi="Times New Roman" w:cs="Times New Roman"/>
          <w:sz w:val="24"/>
          <w:szCs w:val="24"/>
        </w:rPr>
        <w:t xml:space="preserve"> </w:t>
      </w:r>
      <w:r w:rsidR="00CE019F" w:rsidRPr="00A53469">
        <w:rPr>
          <w:rFonts w:ascii="Times New Roman" w:hAnsi="Times New Roman" w:cs="Times New Roman"/>
          <w:sz w:val="24"/>
          <w:szCs w:val="24"/>
        </w:rPr>
        <w:t>odnosno Zakonom</w:t>
      </w:r>
      <w:r w:rsidR="00CE019F" w:rsidRPr="00A53469">
        <w:rPr>
          <w:rFonts w:ascii="Times New Roman" w:hAnsi="Times New Roman" w:cs="Times New Roman"/>
          <w:sz w:val="24"/>
          <w:szCs w:val="24"/>
          <w:shd w:val="clear" w:color="auto" w:fill="FFF2CC" w:themeFill="accent4" w:themeFillTint="33"/>
        </w:rPr>
        <w:t xml:space="preserve"> </w:t>
      </w:r>
      <w:r w:rsidR="00402FB4" w:rsidRPr="00A53469">
        <w:rPr>
          <w:rFonts w:ascii="Times New Roman" w:hAnsi="Times New Roman" w:cs="Times New Roman"/>
          <w:sz w:val="24"/>
          <w:szCs w:val="24"/>
        </w:rPr>
        <w:t xml:space="preserve">predviđene skupine mjera </w:t>
      </w:r>
      <w:r w:rsidR="00CE019F" w:rsidRPr="00A53469">
        <w:rPr>
          <w:rFonts w:ascii="Times New Roman" w:hAnsi="Times New Roman" w:cs="Times New Roman"/>
          <w:sz w:val="24"/>
          <w:szCs w:val="24"/>
        </w:rPr>
        <w:t xml:space="preserve">za poticanje razvoja </w:t>
      </w:r>
      <w:r w:rsidR="00244D75" w:rsidRPr="00A53469">
        <w:rPr>
          <w:rFonts w:ascii="Times New Roman" w:hAnsi="Times New Roman" w:cs="Times New Roman"/>
          <w:sz w:val="24"/>
          <w:szCs w:val="24"/>
        </w:rPr>
        <w:t>brdsko-planinskih područja</w:t>
      </w:r>
      <w:r w:rsidR="00D40E17">
        <w:rPr>
          <w:rFonts w:ascii="Times New Roman" w:hAnsi="Times New Roman" w:cs="Times New Roman"/>
          <w:sz w:val="24"/>
          <w:szCs w:val="24"/>
        </w:rPr>
        <w:t>.</w:t>
      </w:r>
      <w:r w:rsidR="00244D75" w:rsidRPr="00A53469">
        <w:rPr>
          <w:rFonts w:ascii="Times New Roman" w:hAnsi="Times New Roman" w:cs="Times New Roman"/>
          <w:sz w:val="24"/>
          <w:szCs w:val="24"/>
        </w:rPr>
        <w:t xml:space="preserve"> </w:t>
      </w:r>
      <w:r w:rsidR="00DB1907" w:rsidRPr="00A53469">
        <w:rPr>
          <w:rFonts w:ascii="Times New Roman" w:hAnsi="Times New Roman" w:cs="Times New Roman"/>
          <w:sz w:val="24"/>
          <w:szCs w:val="24"/>
        </w:rPr>
        <w:t>Stoga</w:t>
      </w:r>
      <w:r w:rsidR="00CE019F" w:rsidRPr="00A53469">
        <w:rPr>
          <w:rFonts w:ascii="Times New Roman" w:hAnsi="Times New Roman" w:cs="Times New Roman"/>
          <w:sz w:val="24"/>
          <w:szCs w:val="24"/>
        </w:rPr>
        <w:t xml:space="preserve"> je</w:t>
      </w:r>
      <w:r w:rsidR="00DB1907" w:rsidRPr="00A53469">
        <w:rPr>
          <w:rFonts w:ascii="Times New Roman" w:hAnsi="Times New Roman" w:cs="Times New Roman"/>
          <w:sz w:val="24"/>
          <w:szCs w:val="24"/>
        </w:rPr>
        <w:t xml:space="preserve"> z</w:t>
      </w:r>
      <w:r w:rsidRPr="00A53469">
        <w:rPr>
          <w:rFonts w:ascii="Times New Roman" w:hAnsi="Times New Roman" w:cs="Times New Roman"/>
          <w:sz w:val="24"/>
          <w:szCs w:val="24"/>
        </w:rPr>
        <w:t xml:space="preserve">a razliku od prvog dijela koji se </w:t>
      </w:r>
      <w:r w:rsidR="00383DFB" w:rsidRPr="00A53469">
        <w:rPr>
          <w:rFonts w:ascii="Times New Roman" w:hAnsi="Times New Roman" w:cs="Times New Roman"/>
          <w:sz w:val="24"/>
          <w:szCs w:val="24"/>
        </w:rPr>
        <w:t xml:space="preserve">dominantno </w:t>
      </w:r>
      <w:r w:rsidRPr="00A53469">
        <w:rPr>
          <w:rFonts w:ascii="Times New Roman" w:hAnsi="Times New Roman" w:cs="Times New Roman"/>
          <w:sz w:val="24"/>
          <w:szCs w:val="24"/>
        </w:rPr>
        <w:t xml:space="preserve">temeljio na pokazateljima indeksa razvijenosti, ovaj dio analize obuhvatio </w:t>
      </w:r>
      <w:r w:rsidR="00A416D6" w:rsidRPr="00A53469">
        <w:rPr>
          <w:rFonts w:ascii="Times New Roman" w:hAnsi="Times New Roman" w:cs="Times New Roman"/>
          <w:sz w:val="24"/>
          <w:szCs w:val="24"/>
        </w:rPr>
        <w:t xml:space="preserve">puno širi set </w:t>
      </w:r>
      <w:r w:rsidR="00CE019F" w:rsidRPr="00A53469">
        <w:rPr>
          <w:rFonts w:ascii="Times New Roman" w:hAnsi="Times New Roman" w:cs="Times New Roman"/>
          <w:sz w:val="24"/>
          <w:szCs w:val="24"/>
        </w:rPr>
        <w:t>demografskih, ekonomskih, socijalnih i fiskalnih</w:t>
      </w:r>
      <w:r w:rsidR="00A416D6" w:rsidRPr="00A53469">
        <w:rPr>
          <w:rFonts w:ascii="Times New Roman" w:hAnsi="Times New Roman" w:cs="Times New Roman"/>
          <w:sz w:val="24"/>
          <w:szCs w:val="24"/>
        </w:rPr>
        <w:t xml:space="preserve"> </w:t>
      </w:r>
      <w:r w:rsidRPr="00A53469">
        <w:rPr>
          <w:rFonts w:ascii="Times New Roman" w:hAnsi="Times New Roman" w:cs="Times New Roman"/>
          <w:sz w:val="24"/>
          <w:szCs w:val="24"/>
        </w:rPr>
        <w:t>pokazatelja</w:t>
      </w:r>
      <w:r w:rsidR="00CE019F" w:rsidRPr="00A53469">
        <w:rPr>
          <w:rFonts w:ascii="Times New Roman" w:hAnsi="Times New Roman" w:cs="Times New Roman"/>
          <w:sz w:val="24"/>
          <w:szCs w:val="24"/>
        </w:rPr>
        <w:t>.</w:t>
      </w:r>
      <w:r w:rsidR="00A416D6" w:rsidRPr="00A53469">
        <w:rPr>
          <w:rFonts w:ascii="Times New Roman" w:hAnsi="Times New Roman" w:cs="Times New Roman"/>
          <w:sz w:val="24"/>
          <w:szCs w:val="24"/>
        </w:rPr>
        <w:t xml:space="preserve"> </w:t>
      </w:r>
      <w:r w:rsidR="00A55EA1" w:rsidRPr="00A53469">
        <w:rPr>
          <w:rFonts w:ascii="Times New Roman" w:eastAsia="Calibri" w:hAnsi="Times New Roman" w:cs="Times New Roman"/>
          <w:sz w:val="24"/>
          <w:szCs w:val="24"/>
        </w:rPr>
        <w:t xml:space="preserve">Kako bi se dobio realan uvid u recentno stanje razvojnih nejednakosti unutar i između novih </w:t>
      </w:r>
      <w:r w:rsidR="00CE019F" w:rsidRPr="00A53469">
        <w:rPr>
          <w:rFonts w:ascii="Times New Roman" w:eastAsia="Calibri" w:hAnsi="Times New Roman" w:cs="Times New Roman"/>
          <w:sz w:val="24"/>
          <w:szCs w:val="24"/>
        </w:rPr>
        <w:t xml:space="preserve">razvojnih </w:t>
      </w:r>
      <w:r w:rsidR="003E5914" w:rsidRPr="00A53469">
        <w:rPr>
          <w:rFonts w:ascii="Times New Roman" w:eastAsia="Calibri" w:hAnsi="Times New Roman" w:cs="Times New Roman"/>
          <w:sz w:val="24"/>
          <w:szCs w:val="24"/>
        </w:rPr>
        <w:t xml:space="preserve">skupina </w:t>
      </w:r>
      <w:r w:rsidR="00727402" w:rsidRPr="00A53469">
        <w:rPr>
          <w:rFonts w:ascii="Times New Roman" w:hAnsi="Times New Roman" w:cs="Times New Roman"/>
          <w:sz w:val="24"/>
          <w:szCs w:val="24"/>
        </w:rPr>
        <w:t>BPP-a</w:t>
      </w:r>
      <w:r w:rsidR="00A55EA1" w:rsidRPr="00A53469">
        <w:rPr>
          <w:rFonts w:ascii="Times New Roman" w:eastAsia="Calibri" w:hAnsi="Times New Roman" w:cs="Times New Roman"/>
          <w:sz w:val="24"/>
          <w:szCs w:val="24"/>
        </w:rPr>
        <w:t>, za sve odabrane pokazatelje izračunati su prosjeci za razdoblje od 2015. do 201</w:t>
      </w:r>
      <w:r w:rsidR="007C41D8" w:rsidRPr="00A53469">
        <w:rPr>
          <w:rFonts w:ascii="Times New Roman" w:eastAsia="Calibri" w:hAnsi="Times New Roman" w:cs="Times New Roman"/>
          <w:sz w:val="24"/>
          <w:szCs w:val="24"/>
        </w:rPr>
        <w:t>9</w:t>
      </w:r>
      <w:r w:rsidR="00A55EA1" w:rsidRPr="00A53469">
        <w:rPr>
          <w:rFonts w:ascii="Times New Roman" w:eastAsia="Calibri" w:hAnsi="Times New Roman" w:cs="Times New Roman"/>
          <w:sz w:val="24"/>
          <w:szCs w:val="24"/>
        </w:rPr>
        <w:t>. godine.</w:t>
      </w:r>
    </w:p>
    <w:p w14:paraId="03B2CE05" w14:textId="77777777" w:rsidR="006530D0" w:rsidRPr="00A53469" w:rsidRDefault="006530D0" w:rsidP="00A53469">
      <w:pPr>
        <w:pStyle w:val="NoSpacing"/>
        <w:spacing w:before="0" w:line="276" w:lineRule="auto"/>
        <w:jc w:val="both"/>
        <w:rPr>
          <w:rFonts w:ascii="Times New Roman" w:hAnsi="Times New Roman" w:cs="Times New Roman"/>
          <w:sz w:val="24"/>
          <w:szCs w:val="24"/>
        </w:rPr>
      </w:pPr>
    </w:p>
    <w:p w14:paraId="7D963D60" w14:textId="0F14C142" w:rsidR="006530D0" w:rsidRPr="00A53469" w:rsidRDefault="00CE019F"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Kao što je već istaknuto, z</w:t>
      </w:r>
      <w:r w:rsidR="006530D0" w:rsidRPr="00A53469">
        <w:rPr>
          <w:rFonts w:ascii="Times New Roman" w:hAnsi="Times New Roman" w:cs="Times New Roman"/>
          <w:sz w:val="24"/>
          <w:szCs w:val="24"/>
        </w:rPr>
        <w:t xml:space="preserve">a ocjenu </w:t>
      </w:r>
      <w:r w:rsidR="00A416D6" w:rsidRPr="00A53469">
        <w:rPr>
          <w:rFonts w:ascii="Times New Roman" w:hAnsi="Times New Roman" w:cs="Times New Roman"/>
          <w:sz w:val="24"/>
          <w:szCs w:val="24"/>
        </w:rPr>
        <w:t>učinaka</w:t>
      </w:r>
      <w:r w:rsidR="006530D0" w:rsidRPr="00A53469">
        <w:rPr>
          <w:rFonts w:ascii="Times New Roman" w:hAnsi="Times New Roman" w:cs="Times New Roman"/>
          <w:sz w:val="24"/>
          <w:szCs w:val="24"/>
        </w:rPr>
        <w:t xml:space="preserve"> </w:t>
      </w:r>
      <w:r w:rsidR="00A6384C" w:rsidRPr="00A53469">
        <w:rPr>
          <w:rFonts w:ascii="Times New Roman" w:hAnsi="Times New Roman" w:cs="Times New Roman"/>
          <w:sz w:val="24"/>
          <w:szCs w:val="24"/>
        </w:rPr>
        <w:t xml:space="preserve">dosadašnjih mjera korišteni su rezultati </w:t>
      </w:r>
      <w:r w:rsidRPr="00A53469">
        <w:rPr>
          <w:rFonts w:ascii="Times New Roman" w:hAnsi="Times New Roman" w:cs="Times New Roman"/>
          <w:sz w:val="24"/>
          <w:szCs w:val="24"/>
        </w:rPr>
        <w:t xml:space="preserve">analize </w:t>
      </w:r>
      <w:r w:rsidR="00761D7C" w:rsidRPr="00A53469">
        <w:rPr>
          <w:rFonts w:ascii="Times New Roman" w:hAnsi="Times New Roman" w:cs="Times New Roman"/>
          <w:sz w:val="24"/>
          <w:szCs w:val="24"/>
        </w:rPr>
        <w:t xml:space="preserve">dugoročnih </w:t>
      </w:r>
      <w:r w:rsidR="00A6384C" w:rsidRPr="00A53469">
        <w:rPr>
          <w:rFonts w:ascii="Times New Roman" w:hAnsi="Times New Roman" w:cs="Times New Roman"/>
          <w:sz w:val="24"/>
          <w:szCs w:val="24"/>
        </w:rPr>
        <w:t xml:space="preserve">kretanja </w:t>
      </w:r>
      <w:bookmarkStart w:id="19" w:name="_Hlk85633738"/>
      <w:r w:rsidR="00A6384C" w:rsidRPr="00A53469">
        <w:rPr>
          <w:rFonts w:ascii="Times New Roman" w:hAnsi="Times New Roman" w:cs="Times New Roman"/>
          <w:sz w:val="24"/>
          <w:szCs w:val="24"/>
        </w:rPr>
        <w:t xml:space="preserve">na </w:t>
      </w:r>
      <w:bookmarkStart w:id="20" w:name="_Hlk85633321"/>
      <w:r w:rsidR="00727402" w:rsidRPr="00A53469">
        <w:rPr>
          <w:rFonts w:ascii="Times New Roman" w:hAnsi="Times New Roman" w:cs="Times New Roman"/>
          <w:sz w:val="24"/>
          <w:szCs w:val="24"/>
        </w:rPr>
        <w:t xml:space="preserve">BPP-a </w:t>
      </w:r>
      <w:bookmarkEnd w:id="19"/>
      <w:bookmarkEnd w:id="20"/>
      <w:r w:rsidR="00A416D6" w:rsidRPr="00A53469">
        <w:rPr>
          <w:rFonts w:ascii="Times New Roman" w:hAnsi="Times New Roman" w:cs="Times New Roman"/>
          <w:sz w:val="24"/>
          <w:szCs w:val="24"/>
        </w:rPr>
        <w:t>prema starom obuhvatu</w:t>
      </w:r>
      <w:r w:rsidR="00EC7FFD" w:rsidRPr="00A53469">
        <w:rPr>
          <w:rFonts w:ascii="Times New Roman" w:hAnsi="Times New Roman" w:cs="Times New Roman"/>
          <w:sz w:val="24"/>
          <w:szCs w:val="24"/>
        </w:rPr>
        <w:t xml:space="preserve"> odnosno obuhvatu prije donošenja </w:t>
      </w:r>
      <w:r w:rsidR="00A6599E" w:rsidRPr="00A53469">
        <w:rPr>
          <w:rFonts w:ascii="Times New Roman" w:hAnsi="Times New Roman" w:cs="Times New Roman"/>
          <w:sz w:val="24"/>
          <w:szCs w:val="24"/>
        </w:rPr>
        <w:t xml:space="preserve">Odluke o obuhvatu i razvrstavanju jedinica lokalne samouprave koje stječu status brdsko-planinskog područja („Narodne novine“, broj 24/19) </w:t>
      </w:r>
      <w:r w:rsidR="00761D7C" w:rsidRPr="00A53469">
        <w:rPr>
          <w:rFonts w:ascii="Times New Roman" w:hAnsi="Times New Roman" w:cs="Times New Roman"/>
          <w:sz w:val="24"/>
          <w:szCs w:val="24"/>
        </w:rPr>
        <w:t>iz razloga što</w:t>
      </w:r>
      <w:r w:rsidR="00A416D6" w:rsidRPr="00A53469">
        <w:rPr>
          <w:rFonts w:ascii="Times New Roman" w:hAnsi="Times New Roman" w:cs="Times New Roman"/>
          <w:sz w:val="24"/>
          <w:szCs w:val="24"/>
        </w:rPr>
        <w:t xml:space="preserve"> su</w:t>
      </w:r>
      <w:r w:rsidR="00A6384C" w:rsidRPr="00A53469">
        <w:rPr>
          <w:rFonts w:ascii="Times New Roman" w:hAnsi="Times New Roman" w:cs="Times New Roman"/>
          <w:sz w:val="24"/>
          <w:szCs w:val="24"/>
        </w:rPr>
        <w:t xml:space="preserve"> </w:t>
      </w:r>
      <w:r w:rsidR="00A416D6" w:rsidRPr="00A53469">
        <w:rPr>
          <w:rFonts w:ascii="Times New Roman" w:hAnsi="Times New Roman" w:cs="Times New Roman"/>
          <w:sz w:val="24"/>
          <w:szCs w:val="24"/>
        </w:rPr>
        <w:t xml:space="preserve">isključivo </w:t>
      </w:r>
      <w:r w:rsidR="00A6384C" w:rsidRPr="00A53469">
        <w:rPr>
          <w:rFonts w:ascii="Times New Roman" w:hAnsi="Times New Roman" w:cs="Times New Roman"/>
          <w:sz w:val="24"/>
          <w:szCs w:val="24"/>
        </w:rPr>
        <w:t>JLS</w:t>
      </w:r>
      <w:r w:rsidR="00A2040C" w:rsidRPr="00A53469">
        <w:rPr>
          <w:rFonts w:ascii="Times New Roman" w:hAnsi="Times New Roman" w:cs="Times New Roman"/>
          <w:sz w:val="24"/>
          <w:szCs w:val="24"/>
        </w:rPr>
        <w:t>-ovi</w:t>
      </w:r>
      <w:r w:rsidR="00A6384C" w:rsidRPr="00A53469">
        <w:rPr>
          <w:rFonts w:ascii="Times New Roman" w:hAnsi="Times New Roman" w:cs="Times New Roman"/>
          <w:sz w:val="24"/>
          <w:szCs w:val="24"/>
        </w:rPr>
        <w:t xml:space="preserve"> </w:t>
      </w:r>
      <w:r w:rsidR="00A416D6" w:rsidRPr="00A53469">
        <w:rPr>
          <w:rFonts w:ascii="Times New Roman" w:hAnsi="Times New Roman" w:cs="Times New Roman"/>
          <w:sz w:val="24"/>
          <w:szCs w:val="24"/>
        </w:rPr>
        <w:t>koj</w:t>
      </w:r>
      <w:r w:rsidR="00A2040C" w:rsidRPr="00A53469">
        <w:rPr>
          <w:rFonts w:ascii="Times New Roman" w:hAnsi="Times New Roman" w:cs="Times New Roman"/>
          <w:sz w:val="24"/>
          <w:szCs w:val="24"/>
        </w:rPr>
        <w:t>i</w:t>
      </w:r>
      <w:r w:rsidR="00A416D6" w:rsidRPr="00A53469">
        <w:rPr>
          <w:rFonts w:ascii="Times New Roman" w:hAnsi="Times New Roman" w:cs="Times New Roman"/>
          <w:sz w:val="24"/>
          <w:szCs w:val="24"/>
        </w:rPr>
        <w:t xml:space="preserve"> su pripadal</w:t>
      </w:r>
      <w:r w:rsidR="00A2040C" w:rsidRPr="00A53469">
        <w:rPr>
          <w:rFonts w:ascii="Times New Roman" w:hAnsi="Times New Roman" w:cs="Times New Roman"/>
          <w:sz w:val="24"/>
          <w:szCs w:val="24"/>
        </w:rPr>
        <w:t>i</w:t>
      </w:r>
      <w:r w:rsidR="00A6384C" w:rsidRPr="00A53469">
        <w:rPr>
          <w:rFonts w:ascii="Times New Roman" w:hAnsi="Times New Roman" w:cs="Times New Roman"/>
          <w:sz w:val="24"/>
          <w:szCs w:val="24"/>
        </w:rPr>
        <w:t xml:space="preserve"> starom obuhvatu </w:t>
      </w:r>
      <w:bookmarkStart w:id="21" w:name="_Hlk85633408"/>
      <w:r w:rsidR="00765762" w:rsidRPr="00A53469">
        <w:rPr>
          <w:rFonts w:ascii="Times New Roman" w:hAnsi="Times New Roman" w:cs="Times New Roman"/>
          <w:sz w:val="24"/>
          <w:szCs w:val="24"/>
        </w:rPr>
        <w:t>BPP-a</w:t>
      </w:r>
      <w:r w:rsidR="00A416D6" w:rsidRPr="00A53469">
        <w:rPr>
          <w:rFonts w:ascii="Times New Roman" w:hAnsi="Times New Roman" w:cs="Times New Roman"/>
          <w:sz w:val="24"/>
          <w:szCs w:val="24"/>
        </w:rPr>
        <w:t xml:space="preserve"> </w:t>
      </w:r>
      <w:bookmarkEnd w:id="21"/>
      <w:r w:rsidR="00761D7C" w:rsidRPr="00A53469">
        <w:rPr>
          <w:rFonts w:ascii="Times New Roman" w:hAnsi="Times New Roman" w:cs="Times New Roman"/>
          <w:sz w:val="24"/>
          <w:szCs w:val="24"/>
        </w:rPr>
        <w:t xml:space="preserve">temeljem tog statusa </w:t>
      </w:r>
      <w:r w:rsidR="00A6599E" w:rsidRPr="00A53469">
        <w:rPr>
          <w:rFonts w:ascii="Times New Roman" w:hAnsi="Times New Roman" w:cs="Times New Roman"/>
          <w:sz w:val="24"/>
          <w:szCs w:val="24"/>
        </w:rPr>
        <w:t xml:space="preserve">mogle </w:t>
      </w:r>
      <w:r w:rsidR="00A416D6" w:rsidRPr="00A53469">
        <w:rPr>
          <w:rFonts w:ascii="Times New Roman" w:hAnsi="Times New Roman" w:cs="Times New Roman"/>
          <w:sz w:val="24"/>
          <w:szCs w:val="24"/>
        </w:rPr>
        <w:t>koristiti</w:t>
      </w:r>
      <w:r w:rsidR="00A6384C" w:rsidRPr="00A53469">
        <w:rPr>
          <w:rFonts w:ascii="Times New Roman" w:hAnsi="Times New Roman" w:cs="Times New Roman"/>
          <w:sz w:val="24"/>
          <w:szCs w:val="24"/>
        </w:rPr>
        <w:t xml:space="preserve"> </w:t>
      </w:r>
      <w:r w:rsidR="00A416D6" w:rsidRPr="00A53469">
        <w:rPr>
          <w:rFonts w:ascii="Times New Roman" w:hAnsi="Times New Roman" w:cs="Times New Roman"/>
          <w:sz w:val="24"/>
          <w:szCs w:val="24"/>
        </w:rPr>
        <w:t xml:space="preserve">različite </w:t>
      </w:r>
      <w:r w:rsidR="00A6384C" w:rsidRPr="00A53469">
        <w:rPr>
          <w:rFonts w:ascii="Times New Roman" w:hAnsi="Times New Roman" w:cs="Times New Roman"/>
          <w:sz w:val="24"/>
          <w:szCs w:val="24"/>
        </w:rPr>
        <w:t>olakšic</w:t>
      </w:r>
      <w:r w:rsidR="00A416D6" w:rsidRPr="00A53469">
        <w:rPr>
          <w:rFonts w:ascii="Times New Roman" w:hAnsi="Times New Roman" w:cs="Times New Roman"/>
          <w:sz w:val="24"/>
          <w:szCs w:val="24"/>
        </w:rPr>
        <w:t>e</w:t>
      </w:r>
      <w:r w:rsidR="00A6384C" w:rsidRPr="00A53469">
        <w:rPr>
          <w:rFonts w:ascii="Times New Roman" w:hAnsi="Times New Roman" w:cs="Times New Roman"/>
          <w:sz w:val="24"/>
          <w:szCs w:val="24"/>
        </w:rPr>
        <w:t xml:space="preserve"> i subvencij</w:t>
      </w:r>
      <w:r w:rsidR="00A416D6" w:rsidRPr="00A53469">
        <w:rPr>
          <w:rFonts w:ascii="Times New Roman" w:hAnsi="Times New Roman" w:cs="Times New Roman"/>
          <w:sz w:val="24"/>
          <w:szCs w:val="24"/>
        </w:rPr>
        <w:t>e</w:t>
      </w:r>
      <w:r w:rsidR="00A6384C" w:rsidRPr="00A53469">
        <w:rPr>
          <w:rFonts w:ascii="Times New Roman" w:hAnsi="Times New Roman" w:cs="Times New Roman"/>
          <w:sz w:val="24"/>
          <w:szCs w:val="24"/>
        </w:rPr>
        <w:t xml:space="preserve"> usmjeren</w:t>
      </w:r>
      <w:r w:rsidR="00761D7C" w:rsidRPr="00A53469">
        <w:rPr>
          <w:rFonts w:ascii="Times New Roman" w:hAnsi="Times New Roman" w:cs="Times New Roman"/>
          <w:sz w:val="24"/>
          <w:szCs w:val="24"/>
        </w:rPr>
        <w:t>e</w:t>
      </w:r>
      <w:r w:rsidR="00A6384C" w:rsidRPr="00A53469">
        <w:rPr>
          <w:rFonts w:ascii="Times New Roman" w:hAnsi="Times New Roman" w:cs="Times New Roman"/>
          <w:sz w:val="24"/>
          <w:szCs w:val="24"/>
        </w:rPr>
        <w:t xml:space="preserve"> na demogr</w:t>
      </w:r>
      <w:r w:rsidR="004E42DD" w:rsidRPr="00A53469">
        <w:rPr>
          <w:rFonts w:ascii="Times New Roman" w:hAnsi="Times New Roman" w:cs="Times New Roman"/>
          <w:sz w:val="24"/>
          <w:szCs w:val="24"/>
        </w:rPr>
        <w:t xml:space="preserve">afsku obnovu, gospodarski rast i razvoj te povećanje životnog standarda stanovništva. </w:t>
      </w:r>
      <w:r w:rsidR="00A6599E" w:rsidRPr="00A53469">
        <w:rPr>
          <w:rFonts w:ascii="Times New Roman" w:hAnsi="Times New Roman" w:cs="Times New Roman"/>
          <w:sz w:val="24"/>
          <w:szCs w:val="24"/>
        </w:rPr>
        <w:t xml:space="preserve">Stoga je </w:t>
      </w:r>
      <w:r w:rsidR="004E42DD" w:rsidRPr="00A53469">
        <w:rPr>
          <w:rFonts w:ascii="Times New Roman" w:hAnsi="Times New Roman" w:cs="Times New Roman"/>
          <w:sz w:val="24"/>
          <w:szCs w:val="24"/>
        </w:rPr>
        <w:t xml:space="preserve">u okviru spomenute </w:t>
      </w:r>
      <w:r w:rsidR="00761D7C" w:rsidRPr="00A53469">
        <w:rPr>
          <w:rFonts w:ascii="Times New Roman" w:hAnsi="Times New Roman" w:cs="Times New Roman"/>
          <w:sz w:val="24"/>
          <w:szCs w:val="24"/>
        </w:rPr>
        <w:t>a</w:t>
      </w:r>
      <w:r w:rsidR="004E42DD" w:rsidRPr="00A53469">
        <w:rPr>
          <w:rFonts w:ascii="Times New Roman" w:hAnsi="Times New Roman" w:cs="Times New Roman"/>
          <w:sz w:val="24"/>
          <w:szCs w:val="24"/>
        </w:rPr>
        <w:t xml:space="preserve">nalitičke podloge napravljena evaluacija </w:t>
      </w:r>
      <w:r w:rsidR="00761D7C" w:rsidRPr="00A53469">
        <w:rPr>
          <w:rFonts w:ascii="Times New Roman" w:hAnsi="Times New Roman" w:cs="Times New Roman"/>
          <w:sz w:val="24"/>
          <w:szCs w:val="24"/>
        </w:rPr>
        <w:t xml:space="preserve">uspješnosti </w:t>
      </w:r>
      <w:r w:rsidR="004E42DD" w:rsidRPr="00A53469">
        <w:rPr>
          <w:rFonts w:ascii="Times New Roman" w:hAnsi="Times New Roman" w:cs="Times New Roman"/>
          <w:sz w:val="24"/>
          <w:szCs w:val="24"/>
        </w:rPr>
        <w:t>tih mjer</w:t>
      </w:r>
      <w:r w:rsidR="005D258D" w:rsidRPr="00A53469">
        <w:rPr>
          <w:rFonts w:ascii="Times New Roman" w:hAnsi="Times New Roman" w:cs="Times New Roman"/>
          <w:sz w:val="24"/>
          <w:szCs w:val="24"/>
        </w:rPr>
        <w:t>a</w:t>
      </w:r>
      <w:r w:rsidR="004E42DD" w:rsidRPr="00A53469">
        <w:rPr>
          <w:rFonts w:ascii="Times New Roman" w:hAnsi="Times New Roman" w:cs="Times New Roman"/>
          <w:sz w:val="24"/>
          <w:szCs w:val="24"/>
        </w:rPr>
        <w:t xml:space="preserve"> s aspekta</w:t>
      </w:r>
      <w:r w:rsidR="00761D7C" w:rsidRPr="00A53469">
        <w:rPr>
          <w:rFonts w:ascii="Times New Roman" w:hAnsi="Times New Roman" w:cs="Times New Roman"/>
          <w:sz w:val="24"/>
          <w:szCs w:val="24"/>
        </w:rPr>
        <w:t xml:space="preserve"> utvrđenih dugoročnih razvojnih dispariteta </w:t>
      </w:r>
      <w:r w:rsidR="00765762" w:rsidRPr="00A53469">
        <w:rPr>
          <w:rFonts w:ascii="Times New Roman" w:hAnsi="Times New Roman" w:cs="Times New Roman"/>
          <w:sz w:val="24"/>
          <w:szCs w:val="24"/>
        </w:rPr>
        <w:t>BPP-a</w:t>
      </w:r>
      <w:r w:rsidR="00D7352A" w:rsidRPr="00A53469">
        <w:rPr>
          <w:rFonts w:ascii="Times New Roman" w:hAnsi="Times New Roman" w:cs="Times New Roman"/>
          <w:sz w:val="24"/>
          <w:szCs w:val="24"/>
        </w:rPr>
        <w:t xml:space="preserve"> </w:t>
      </w:r>
      <w:r w:rsidR="00761D7C" w:rsidRPr="00A53469">
        <w:rPr>
          <w:rFonts w:ascii="Times New Roman" w:hAnsi="Times New Roman" w:cs="Times New Roman"/>
          <w:sz w:val="24"/>
          <w:szCs w:val="24"/>
        </w:rPr>
        <w:t>u odnosu na Republiku Hrvatsku.</w:t>
      </w:r>
    </w:p>
    <w:p w14:paraId="07BD887C" w14:textId="77777777" w:rsidR="006530D0" w:rsidRPr="00A53469" w:rsidRDefault="006530D0" w:rsidP="00A53469">
      <w:pPr>
        <w:pStyle w:val="NoSpacing"/>
        <w:spacing w:before="0" w:line="276" w:lineRule="auto"/>
        <w:jc w:val="both"/>
        <w:rPr>
          <w:rFonts w:ascii="Times New Roman" w:hAnsi="Times New Roman" w:cs="Times New Roman"/>
          <w:sz w:val="24"/>
          <w:szCs w:val="24"/>
        </w:rPr>
      </w:pPr>
    </w:p>
    <w:p w14:paraId="0D29B339" w14:textId="4BA77590" w:rsidR="00C42E6C" w:rsidRPr="00A53469" w:rsidRDefault="006530D0" w:rsidP="00A53469">
      <w:pPr>
        <w:pStyle w:val="NoSpacing"/>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U</w:t>
      </w:r>
      <w:r w:rsidR="00C42E6C" w:rsidRPr="00A53469">
        <w:rPr>
          <w:rFonts w:ascii="Times New Roman" w:hAnsi="Times New Roman" w:cs="Times New Roman"/>
          <w:sz w:val="24"/>
          <w:szCs w:val="24"/>
        </w:rPr>
        <w:t xml:space="preserve"> nastav</w:t>
      </w:r>
      <w:r w:rsidR="00F15CA8" w:rsidRPr="00A53469">
        <w:rPr>
          <w:rFonts w:ascii="Times New Roman" w:hAnsi="Times New Roman" w:cs="Times New Roman"/>
          <w:sz w:val="24"/>
          <w:szCs w:val="24"/>
        </w:rPr>
        <w:t>ku</w:t>
      </w:r>
      <w:r w:rsidR="00C42E6C"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se </w:t>
      </w:r>
      <w:r w:rsidR="00C42E6C" w:rsidRPr="00A53469">
        <w:rPr>
          <w:rFonts w:ascii="Times New Roman" w:hAnsi="Times New Roman" w:cs="Times New Roman"/>
          <w:sz w:val="24"/>
          <w:szCs w:val="24"/>
        </w:rPr>
        <w:t xml:space="preserve">iznose </w:t>
      </w:r>
      <w:r w:rsidRPr="00A53469">
        <w:rPr>
          <w:rFonts w:ascii="Times New Roman" w:hAnsi="Times New Roman" w:cs="Times New Roman"/>
          <w:sz w:val="24"/>
          <w:szCs w:val="24"/>
        </w:rPr>
        <w:t>najznačajniji</w:t>
      </w:r>
      <w:r w:rsidR="00C42E6C" w:rsidRPr="00A53469">
        <w:rPr>
          <w:rFonts w:ascii="Times New Roman" w:hAnsi="Times New Roman" w:cs="Times New Roman"/>
          <w:sz w:val="24"/>
          <w:szCs w:val="24"/>
        </w:rPr>
        <w:t xml:space="preserve"> nalazi provedene analize, kao i </w:t>
      </w:r>
      <w:r w:rsidR="00761D7C" w:rsidRPr="00A53469">
        <w:rPr>
          <w:rFonts w:ascii="Times New Roman" w:hAnsi="Times New Roman" w:cs="Times New Roman"/>
          <w:sz w:val="24"/>
          <w:szCs w:val="24"/>
        </w:rPr>
        <w:t xml:space="preserve">opća </w:t>
      </w:r>
      <w:r w:rsidR="00C42E6C" w:rsidRPr="00A53469">
        <w:rPr>
          <w:rFonts w:ascii="Times New Roman" w:hAnsi="Times New Roman" w:cs="Times New Roman"/>
          <w:sz w:val="24"/>
          <w:szCs w:val="24"/>
        </w:rPr>
        <w:t xml:space="preserve">ocjena </w:t>
      </w:r>
      <w:r w:rsidR="00761D7C" w:rsidRPr="00A53469">
        <w:rPr>
          <w:rFonts w:ascii="Times New Roman" w:hAnsi="Times New Roman" w:cs="Times New Roman"/>
          <w:sz w:val="24"/>
          <w:szCs w:val="24"/>
        </w:rPr>
        <w:t xml:space="preserve">učinkovitosti </w:t>
      </w:r>
      <w:r w:rsidR="00C42E6C" w:rsidRPr="00A53469">
        <w:rPr>
          <w:rFonts w:ascii="Times New Roman" w:hAnsi="Times New Roman" w:cs="Times New Roman"/>
          <w:sz w:val="24"/>
          <w:szCs w:val="24"/>
        </w:rPr>
        <w:t xml:space="preserve">dosadašnjih mjera poticanja razvoja </w:t>
      </w:r>
      <w:r w:rsidR="00765762" w:rsidRPr="00A53469">
        <w:rPr>
          <w:rFonts w:ascii="Times New Roman" w:hAnsi="Times New Roman" w:cs="Times New Roman"/>
          <w:sz w:val="24"/>
          <w:szCs w:val="24"/>
        </w:rPr>
        <w:t>BPP-a</w:t>
      </w:r>
      <w:r w:rsidR="00C42E6C" w:rsidRPr="00A53469">
        <w:rPr>
          <w:rFonts w:ascii="Times New Roman" w:hAnsi="Times New Roman" w:cs="Times New Roman"/>
          <w:sz w:val="24"/>
          <w:szCs w:val="24"/>
        </w:rPr>
        <w:t>.</w:t>
      </w:r>
    </w:p>
    <w:p w14:paraId="13CD51B3" w14:textId="02D0952D" w:rsidR="00800BCB" w:rsidRDefault="00800BCB" w:rsidP="00A53469">
      <w:pPr>
        <w:pStyle w:val="NoSpacing"/>
        <w:spacing w:before="0" w:line="276" w:lineRule="auto"/>
        <w:jc w:val="both"/>
        <w:rPr>
          <w:rFonts w:ascii="Times New Roman" w:hAnsi="Times New Roman" w:cs="Times New Roman"/>
          <w:sz w:val="24"/>
          <w:szCs w:val="24"/>
        </w:rPr>
      </w:pPr>
    </w:p>
    <w:p w14:paraId="16F796CC" w14:textId="77777777" w:rsidR="00603C49" w:rsidRPr="00A53469" w:rsidRDefault="00603C49" w:rsidP="00A53469">
      <w:pPr>
        <w:pStyle w:val="NoSpacing"/>
        <w:spacing w:before="0" w:line="276" w:lineRule="auto"/>
        <w:jc w:val="both"/>
        <w:rPr>
          <w:rFonts w:ascii="Times New Roman" w:hAnsi="Times New Roman" w:cs="Times New Roman"/>
          <w:sz w:val="24"/>
          <w:szCs w:val="24"/>
        </w:rPr>
      </w:pPr>
    </w:p>
    <w:p w14:paraId="46C3F826" w14:textId="011925D5" w:rsidR="002F6A60" w:rsidRPr="00CE3D07" w:rsidRDefault="00AD6F77" w:rsidP="00A25C7D">
      <w:pPr>
        <w:pStyle w:val="Heading2"/>
        <w:numPr>
          <w:ilvl w:val="1"/>
          <w:numId w:val="57"/>
        </w:numPr>
        <w:spacing w:before="0"/>
        <w:ind w:left="851" w:hanging="709"/>
        <w:jc w:val="both"/>
        <w:rPr>
          <w:rFonts w:ascii="Times New Roman" w:hAnsi="Times New Roman" w:cs="Times New Roman"/>
          <w:b/>
          <w:bCs/>
          <w:sz w:val="24"/>
          <w:szCs w:val="24"/>
        </w:rPr>
      </w:pPr>
      <w:bookmarkStart w:id="22" w:name="_Toc92974322"/>
      <w:r w:rsidRPr="00CE3D07">
        <w:rPr>
          <w:rFonts w:ascii="Times New Roman" w:hAnsi="Times New Roman" w:cs="Times New Roman"/>
          <w:b/>
          <w:bCs/>
          <w:sz w:val="24"/>
          <w:szCs w:val="24"/>
        </w:rPr>
        <w:t>DUGOROČNA SOCIJALNO-EKONOMSKA OBILJEŽJA</w:t>
      </w:r>
      <w:r w:rsidR="00C66942" w:rsidRPr="00CE3D07">
        <w:rPr>
          <w:rFonts w:ascii="Times New Roman" w:hAnsi="Times New Roman" w:cs="Times New Roman"/>
          <w:b/>
          <w:bCs/>
          <w:sz w:val="24"/>
          <w:szCs w:val="24"/>
        </w:rPr>
        <w:t xml:space="preserve"> </w:t>
      </w:r>
      <w:r w:rsidRPr="00CE3D07">
        <w:rPr>
          <w:rFonts w:ascii="Times New Roman" w:hAnsi="Times New Roman" w:cs="Times New Roman"/>
          <w:b/>
          <w:bCs/>
          <w:sz w:val="24"/>
          <w:szCs w:val="24"/>
        </w:rPr>
        <w:t>BRDSKO-PLANINSKIH PODRUČJA</w:t>
      </w:r>
      <w:bookmarkEnd w:id="22"/>
    </w:p>
    <w:p w14:paraId="6713A584" w14:textId="77777777" w:rsidR="002F6A60" w:rsidRPr="00A53469" w:rsidRDefault="002F6A60" w:rsidP="00A53469">
      <w:pPr>
        <w:pStyle w:val="NoSpacing"/>
        <w:spacing w:before="0" w:line="276" w:lineRule="auto"/>
        <w:jc w:val="both"/>
        <w:rPr>
          <w:rFonts w:ascii="Times New Roman" w:hAnsi="Times New Roman" w:cs="Times New Roman"/>
          <w:sz w:val="24"/>
          <w:szCs w:val="24"/>
        </w:rPr>
      </w:pPr>
    </w:p>
    <w:p w14:paraId="65888C72" w14:textId="5D5C69F3" w:rsidR="00E83B2A" w:rsidRPr="00A53469" w:rsidRDefault="00800BCB" w:rsidP="00A53469">
      <w:pPr>
        <w:spacing w:before="0" w:after="0"/>
        <w:jc w:val="both"/>
        <w:rPr>
          <w:rFonts w:ascii="Times New Roman" w:eastAsia="Calibri" w:hAnsi="Times New Roman" w:cs="Times New Roman"/>
          <w:sz w:val="24"/>
          <w:szCs w:val="24"/>
          <w:lang w:eastAsia="hr-HR"/>
        </w:rPr>
      </w:pPr>
      <w:r w:rsidRPr="00A53469">
        <w:rPr>
          <w:rFonts w:ascii="Times New Roman" w:eastAsia="Calibri" w:hAnsi="Times New Roman" w:cs="Times New Roman"/>
          <w:sz w:val="24"/>
          <w:szCs w:val="24"/>
          <w:lang w:eastAsia="hr-HR"/>
        </w:rPr>
        <w:t xml:space="preserve">Provedena analiza dugoročnih demografskih, ekonomskih i fiskalnih kretanja na </w:t>
      </w:r>
      <w:r w:rsidR="00765762" w:rsidRPr="00A53469">
        <w:rPr>
          <w:rFonts w:ascii="Times New Roman" w:eastAsia="Calibri" w:hAnsi="Times New Roman" w:cs="Times New Roman"/>
          <w:sz w:val="24"/>
          <w:szCs w:val="24"/>
          <w:lang w:eastAsia="hr-HR"/>
        </w:rPr>
        <w:t>BPP-</w:t>
      </w:r>
      <w:r w:rsidR="009E6B2A">
        <w:rPr>
          <w:rFonts w:ascii="Times New Roman" w:eastAsia="Calibri" w:hAnsi="Times New Roman" w:cs="Times New Roman"/>
          <w:sz w:val="24"/>
          <w:szCs w:val="24"/>
          <w:lang w:eastAsia="hr-HR"/>
        </w:rPr>
        <w:t>u</w:t>
      </w:r>
      <w:r w:rsidR="00765762" w:rsidRPr="00A53469">
        <w:rPr>
          <w:rFonts w:ascii="Times New Roman" w:eastAsia="Calibri" w:hAnsi="Times New Roman" w:cs="Times New Roman"/>
          <w:sz w:val="24"/>
          <w:szCs w:val="24"/>
          <w:lang w:eastAsia="hr-HR"/>
        </w:rPr>
        <w:t xml:space="preserve"> </w:t>
      </w:r>
      <w:r w:rsidRPr="00A53469">
        <w:rPr>
          <w:rFonts w:ascii="Times New Roman" w:eastAsia="Calibri" w:hAnsi="Times New Roman" w:cs="Times New Roman"/>
          <w:sz w:val="24"/>
          <w:szCs w:val="24"/>
          <w:lang w:eastAsia="hr-HR"/>
        </w:rPr>
        <w:t xml:space="preserve">za razdoblje </w:t>
      </w:r>
      <w:r w:rsidRPr="00A53469">
        <w:rPr>
          <w:rFonts w:ascii="Times New Roman" w:eastAsia="Calibri" w:hAnsi="Times New Roman" w:cs="Times New Roman"/>
          <w:color w:val="000000" w:themeColor="text1"/>
          <w:sz w:val="24"/>
          <w:szCs w:val="24"/>
          <w:lang w:eastAsia="hr-HR"/>
        </w:rPr>
        <w:t>od 2001. do 201</w:t>
      </w:r>
      <w:r w:rsidR="00E83B2A" w:rsidRPr="00A53469">
        <w:rPr>
          <w:rFonts w:ascii="Times New Roman" w:eastAsia="Calibri" w:hAnsi="Times New Roman" w:cs="Times New Roman"/>
          <w:color w:val="000000" w:themeColor="text1"/>
          <w:sz w:val="24"/>
          <w:szCs w:val="24"/>
          <w:lang w:eastAsia="hr-HR"/>
        </w:rPr>
        <w:t>9</w:t>
      </w:r>
      <w:r w:rsidRPr="00A53469">
        <w:rPr>
          <w:rFonts w:ascii="Times New Roman" w:eastAsia="Calibri" w:hAnsi="Times New Roman" w:cs="Times New Roman"/>
          <w:color w:val="000000" w:themeColor="text1"/>
          <w:sz w:val="24"/>
          <w:szCs w:val="24"/>
          <w:lang w:eastAsia="hr-HR"/>
        </w:rPr>
        <w:t xml:space="preserve">. </w:t>
      </w:r>
      <w:r w:rsidRPr="00A53469">
        <w:rPr>
          <w:rFonts w:ascii="Times New Roman" w:eastAsia="Calibri" w:hAnsi="Times New Roman" w:cs="Times New Roman"/>
          <w:sz w:val="24"/>
          <w:szCs w:val="24"/>
          <w:lang w:eastAsia="hr-HR"/>
        </w:rPr>
        <w:t>godine ukazala je na sljedeće:</w:t>
      </w:r>
    </w:p>
    <w:p w14:paraId="7E0EE503" w14:textId="7AF64F2F" w:rsidR="00E83B2A" w:rsidRPr="00A53469" w:rsidRDefault="00E83B2A" w:rsidP="00A25C7D">
      <w:pPr>
        <w:pStyle w:val="ListParagraph"/>
        <w:numPr>
          <w:ilvl w:val="0"/>
          <w:numId w:val="31"/>
        </w:numPr>
        <w:spacing w:before="0" w:after="120"/>
        <w:ind w:left="284" w:hanging="284"/>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lastRenderedPageBreak/>
        <w:t>Kretanje stanovništva, kako s aspekta njegove brojnosti, tako i strukturnih obilježja izrazito je negativno: dinamika smanjenja broja stanovnika na</w:t>
      </w:r>
      <w:r w:rsidR="00312FE7" w:rsidRPr="00A53469">
        <w:rPr>
          <w:rFonts w:ascii="Times New Roman" w:hAnsi="Times New Roman" w:cs="Times New Roman"/>
          <w:sz w:val="24"/>
          <w:szCs w:val="24"/>
        </w:rPr>
        <w:t xml:space="preserve"> </w:t>
      </w:r>
      <w:r w:rsidR="00765762" w:rsidRPr="00A53469">
        <w:rPr>
          <w:rFonts w:ascii="Times New Roman" w:hAnsi="Times New Roman" w:cs="Times New Roman"/>
          <w:sz w:val="24"/>
          <w:szCs w:val="24"/>
        </w:rPr>
        <w:t>BPP-u</w:t>
      </w:r>
      <w:r w:rsidR="00312FE7" w:rsidRPr="00A53469">
        <w:rPr>
          <w:rFonts w:ascii="Times New Roman" w:hAnsi="Times New Roman" w:cs="Times New Roman"/>
          <w:sz w:val="24"/>
          <w:szCs w:val="24"/>
        </w:rPr>
        <w:t xml:space="preserve"> </w:t>
      </w:r>
      <w:r w:rsidRPr="00A53469">
        <w:rPr>
          <w:rFonts w:ascii="Times New Roman" w:eastAsia="Calibri" w:hAnsi="Times New Roman" w:cs="Times New Roman"/>
          <w:sz w:val="24"/>
          <w:szCs w:val="24"/>
        </w:rPr>
        <w:t>u odnosu na nacionalnu razin</w:t>
      </w:r>
      <w:r w:rsidR="00D7352A"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je brža, neovisno </w:t>
      </w:r>
      <w:r w:rsidR="00D7352A" w:rsidRPr="00A53469">
        <w:rPr>
          <w:rFonts w:ascii="Times New Roman" w:eastAsia="Calibri" w:hAnsi="Times New Roman" w:cs="Times New Roman"/>
          <w:sz w:val="24"/>
          <w:szCs w:val="24"/>
        </w:rPr>
        <w:t xml:space="preserve">o tome </w:t>
      </w:r>
      <w:r w:rsidRPr="00A53469">
        <w:rPr>
          <w:rFonts w:ascii="Times New Roman" w:eastAsia="Calibri" w:hAnsi="Times New Roman" w:cs="Times New Roman"/>
          <w:sz w:val="24"/>
          <w:szCs w:val="24"/>
        </w:rPr>
        <w:t>promatra</w:t>
      </w:r>
      <w:r w:rsidR="00D7352A" w:rsidRPr="00A53469">
        <w:rPr>
          <w:rFonts w:ascii="Times New Roman" w:eastAsia="Calibri" w:hAnsi="Times New Roman" w:cs="Times New Roman"/>
          <w:sz w:val="24"/>
          <w:szCs w:val="24"/>
        </w:rPr>
        <w:t xml:space="preserve"> li se </w:t>
      </w:r>
      <w:r w:rsidRPr="00A53469">
        <w:rPr>
          <w:rFonts w:ascii="Times New Roman" w:eastAsia="Calibri" w:hAnsi="Times New Roman" w:cs="Times New Roman"/>
          <w:sz w:val="24"/>
          <w:szCs w:val="24"/>
        </w:rPr>
        <w:t>između dva popisna razdoblja (2001. – 2011.) ili do 2019. godine. Posljedica toga je i zabrinjavajuće pražnjenje BPP</w:t>
      </w:r>
      <w:r w:rsidR="00765762"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što ih čini posebno osjetljivim s aspekta razvojnih kapaciteta i budućih ekonomskih, socijalnih i društvenih promjena;</w:t>
      </w:r>
    </w:p>
    <w:p w14:paraId="1C74AD5C" w14:textId="2ACEEDD0" w:rsidR="00E83B2A" w:rsidRPr="00A53469" w:rsidRDefault="00E83B2A" w:rsidP="00A25C7D">
      <w:pPr>
        <w:pStyle w:val="ListParagraph"/>
        <w:numPr>
          <w:ilvl w:val="0"/>
          <w:numId w:val="31"/>
        </w:numPr>
        <w:spacing w:before="0" w:after="120"/>
        <w:ind w:left="284" w:hanging="284"/>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Struktura stanovništva s obzirom na dob se pogoršava, što potvrđuju pokazatelji dobne</w:t>
      </w:r>
      <w:r w:rsidR="00D7352A"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strukture, te indeks starenja. Zbog toga se smanjuje radno aktivni kontingent na BPP</w:t>
      </w:r>
      <w:r w:rsidR="00765762"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u razdoblju od 2008. do 2019. godine broj radno aktivnih stanovnika smanjen je za 2,6%, a negativni trend prisutan je i nakon 2015. U periodu od 2015. do 2019. broj radno aktivnih stanovnika smanjen je za 0,4%. Sporija dinamika smanjenja posljedica je već navedenih problema pražnjenja prostora i zabrinjavajućih kretanja vitalnih pokazatelja stanovništva. Zbog toga ova područja tendiraju daljnjem zaostajanju i gubitku razvojnih kompetencija, kako unutar regionalnih, odnosno županijskih područja, tako i u odnosu na nacionalni, a posebice međunarodni, usporedivi prostor;</w:t>
      </w:r>
    </w:p>
    <w:p w14:paraId="432B7345" w14:textId="1C1A616F" w:rsidR="00E83B2A" w:rsidRPr="00A53469" w:rsidRDefault="00E83B2A" w:rsidP="00A25C7D">
      <w:pPr>
        <w:pStyle w:val="ListParagraph"/>
        <w:numPr>
          <w:ilvl w:val="0"/>
          <w:numId w:val="31"/>
        </w:numPr>
        <w:spacing w:before="0" w:after="120"/>
        <w:ind w:left="284" w:hanging="284"/>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Obrazovna struktura stanovništva je poboljšana, a upravo zbog navedenih negativnih demografskih kretanja, udio visokoobrazovanih u </w:t>
      </w:r>
      <w:r w:rsidR="00312FE7" w:rsidRPr="00A53469">
        <w:rPr>
          <w:rFonts w:ascii="Times New Roman" w:eastAsia="Calibri" w:hAnsi="Times New Roman" w:cs="Times New Roman"/>
          <w:sz w:val="24"/>
          <w:szCs w:val="24"/>
        </w:rPr>
        <w:t>ukupnom</w:t>
      </w:r>
      <w:r w:rsidR="006D4B3A" w:rsidRPr="00A53469">
        <w:rPr>
          <w:rFonts w:ascii="Times New Roman" w:eastAsia="Calibri" w:hAnsi="Times New Roman" w:cs="Times New Roman"/>
          <w:sz w:val="24"/>
          <w:szCs w:val="24"/>
        </w:rPr>
        <w:t xml:space="preserve"> radnom kontingentu</w:t>
      </w:r>
      <w:r w:rsidR="00312FE7" w:rsidRPr="00A53469">
        <w:rPr>
          <w:rFonts w:ascii="Times New Roman" w:eastAsia="Calibri" w:hAnsi="Times New Roman" w:cs="Times New Roman"/>
          <w:sz w:val="24"/>
          <w:szCs w:val="24"/>
        </w:rPr>
        <w:t xml:space="preserve"> </w:t>
      </w:r>
      <w:bookmarkStart w:id="23" w:name="_Hlk85635758"/>
      <w:r w:rsidR="00312FE7" w:rsidRPr="00A53469">
        <w:rPr>
          <w:rFonts w:ascii="Times New Roman" w:eastAsia="Calibri" w:hAnsi="Times New Roman" w:cs="Times New Roman"/>
          <w:sz w:val="24"/>
          <w:szCs w:val="24"/>
        </w:rPr>
        <w:t xml:space="preserve">na </w:t>
      </w:r>
      <w:r w:rsidR="00765762" w:rsidRPr="00A53469">
        <w:rPr>
          <w:rFonts w:ascii="Times New Roman" w:eastAsia="Calibri" w:hAnsi="Times New Roman" w:cs="Times New Roman"/>
          <w:sz w:val="24"/>
          <w:szCs w:val="24"/>
        </w:rPr>
        <w:t>BPP-u</w:t>
      </w:r>
      <w:bookmarkEnd w:id="23"/>
      <w:r w:rsidR="00765762"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 xml:space="preserve">i dalje je značajno ispod prosjeka Republike Hrvatske. To je također jedan od činitelja deficitarnosti proizvodnih i razvojnih potencijala na ovim prostorima u odnosu na nacionalni </w:t>
      </w:r>
      <w:r w:rsidR="005A57AF" w:rsidRPr="00A53469">
        <w:rPr>
          <w:rFonts w:ascii="Times New Roman" w:eastAsia="Calibri" w:hAnsi="Times New Roman" w:cs="Times New Roman"/>
          <w:sz w:val="24"/>
          <w:szCs w:val="24"/>
        </w:rPr>
        <w:t>prosjek</w:t>
      </w:r>
      <w:r w:rsidRPr="00A53469">
        <w:rPr>
          <w:rFonts w:ascii="Times New Roman" w:eastAsia="Calibri" w:hAnsi="Times New Roman" w:cs="Times New Roman"/>
          <w:sz w:val="24"/>
          <w:szCs w:val="24"/>
        </w:rPr>
        <w:t>,</w:t>
      </w:r>
      <w:r w:rsidR="004775CC"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 xml:space="preserve">što dokazuju i nalazi o dugoročnom kretanju zaposlenosti i nezaposlenosti na </w:t>
      </w:r>
      <w:r w:rsidR="00765762" w:rsidRPr="00A53469">
        <w:rPr>
          <w:rFonts w:ascii="Times New Roman" w:eastAsia="Calibri" w:hAnsi="Times New Roman" w:cs="Times New Roman"/>
          <w:sz w:val="24"/>
          <w:szCs w:val="24"/>
        </w:rPr>
        <w:t>BPP-u</w:t>
      </w:r>
      <w:r w:rsidRPr="00A53469">
        <w:rPr>
          <w:rFonts w:ascii="Times New Roman" w:eastAsia="Calibri" w:hAnsi="Times New Roman" w:cs="Times New Roman"/>
          <w:sz w:val="24"/>
          <w:szCs w:val="24"/>
        </w:rPr>
        <w:t>;</w:t>
      </w:r>
    </w:p>
    <w:p w14:paraId="74F1F787" w14:textId="6CC0EE03" w:rsidR="00E83B2A" w:rsidRPr="00A53469" w:rsidRDefault="00E83B2A" w:rsidP="00A25C7D">
      <w:pPr>
        <w:pStyle w:val="ListParagraph"/>
        <w:numPr>
          <w:ilvl w:val="0"/>
          <w:numId w:val="31"/>
        </w:numPr>
        <w:spacing w:before="0" w:after="120"/>
        <w:ind w:left="284" w:hanging="284"/>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Pokazatelji kretanja zaposlenosti ipak ukazuju na moguće oživljavanje aktivnosti </w:t>
      </w:r>
      <w:r w:rsidR="006D4B3A" w:rsidRPr="00A53469">
        <w:rPr>
          <w:rFonts w:ascii="Times New Roman" w:eastAsia="Calibri" w:hAnsi="Times New Roman" w:cs="Times New Roman"/>
          <w:sz w:val="24"/>
          <w:szCs w:val="24"/>
        </w:rPr>
        <w:t xml:space="preserve">na </w:t>
      </w:r>
      <w:r w:rsidR="00765762" w:rsidRPr="00A53469">
        <w:rPr>
          <w:rFonts w:ascii="Times New Roman" w:eastAsia="Calibri" w:hAnsi="Times New Roman" w:cs="Times New Roman"/>
          <w:sz w:val="24"/>
          <w:szCs w:val="24"/>
        </w:rPr>
        <w:t>BPP-u</w:t>
      </w:r>
      <w:r w:rsidR="006D4B3A" w:rsidRPr="00A53469">
        <w:rPr>
          <w:rFonts w:ascii="Times New Roman" w:eastAsia="Calibri" w:hAnsi="Times New Roman" w:cs="Times New Roman"/>
          <w:sz w:val="24"/>
          <w:szCs w:val="24"/>
        </w:rPr>
        <w:t xml:space="preserve"> jer b</w:t>
      </w:r>
      <w:r w:rsidRPr="00A53469">
        <w:rPr>
          <w:rFonts w:ascii="Times New Roman" w:eastAsia="Calibri" w:hAnsi="Times New Roman" w:cs="Times New Roman"/>
          <w:sz w:val="24"/>
          <w:szCs w:val="24"/>
        </w:rPr>
        <w:t xml:space="preserve">roj zaposlenih 2019. godine prvi puta je </w:t>
      </w:r>
      <w:r w:rsidR="006D4B3A" w:rsidRPr="00A53469">
        <w:rPr>
          <w:rFonts w:ascii="Times New Roman" w:eastAsia="Calibri" w:hAnsi="Times New Roman" w:cs="Times New Roman"/>
          <w:sz w:val="24"/>
          <w:szCs w:val="24"/>
        </w:rPr>
        <w:t xml:space="preserve">ostvario </w:t>
      </w:r>
      <w:r w:rsidRPr="00A53469">
        <w:rPr>
          <w:rFonts w:ascii="Times New Roman" w:eastAsia="Calibri" w:hAnsi="Times New Roman" w:cs="Times New Roman"/>
          <w:sz w:val="24"/>
          <w:szCs w:val="24"/>
        </w:rPr>
        <w:t>zaposlenost</w:t>
      </w:r>
      <w:r w:rsidR="006D4B3A" w:rsidRPr="00A53469">
        <w:rPr>
          <w:rFonts w:ascii="Times New Roman" w:eastAsia="Calibri" w:hAnsi="Times New Roman" w:cs="Times New Roman"/>
          <w:sz w:val="24"/>
          <w:szCs w:val="24"/>
        </w:rPr>
        <w:t xml:space="preserve"> veću od 2,4%</w:t>
      </w:r>
      <w:r w:rsidRPr="00A53469">
        <w:rPr>
          <w:rFonts w:ascii="Times New Roman" w:eastAsia="Calibri" w:hAnsi="Times New Roman" w:cs="Times New Roman"/>
          <w:sz w:val="24"/>
          <w:szCs w:val="24"/>
        </w:rPr>
        <w:t xml:space="preserve"> u odnosu na 2008. godinu</w:t>
      </w:r>
      <w:bookmarkStart w:id="24" w:name="_Hlk85634550"/>
      <w:r w:rsidRPr="00A53469">
        <w:rPr>
          <w:rFonts w:ascii="Times New Roman" w:eastAsia="Calibri" w:hAnsi="Times New Roman" w:cs="Times New Roman"/>
          <w:sz w:val="24"/>
          <w:szCs w:val="24"/>
        </w:rPr>
        <w:t xml:space="preserve">. </w:t>
      </w:r>
      <w:bookmarkEnd w:id="24"/>
      <w:r w:rsidRPr="00A53469">
        <w:rPr>
          <w:rFonts w:ascii="Times New Roman" w:eastAsia="Calibri" w:hAnsi="Times New Roman" w:cs="Times New Roman"/>
          <w:sz w:val="24"/>
          <w:szCs w:val="24"/>
        </w:rPr>
        <w:t xml:space="preserve">Međutim u </w:t>
      </w:r>
      <w:r w:rsidR="00040989" w:rsidRPr="00A53469">
        <w:rPr>
          <w:rFonts w:ascii="Times New Roman" w:eastAsia="Calibri" w:hAnsi="Times New Roman" w:cs="Times New Roman"/>
          <w:sz w:val="24"/>
          <w:szCs w:val="24"/>
        </w:rPr>
        <w:t>promatranom</w:t>
      </w:r>
      <w:r w:rsidRPr="00A53469">
        <w:rPr>
          <w:rFonts w:ascii="Times New Roman" w:eastAsia="Calibri" w:hAnsi="Times New Roman" w:cs="Times New Roman"/>
          <w:sz w:val="24"/>
          <w:szCs w:val="24"/>
        </w:rPr>
        <w:t xml:space="preserve"> razdoblju od 11 županija </w:t>
      </w:r>
      <w:r w:rsidR="00F4452E"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kojima se nalaze JLS</w:t>
      </w:r>
      <w:r w:rsidR="00505A1C">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sa statusom </w:t>
      </w:r>
      <w:r w:rsidR="00765762" w:rsidRPr="00A53469">
        <w:rPr>
          <w:rFonts w:ascii="Times New Roman" w:eastAsia="Calibri" w:hAnsi="Times New Roman" w:cs="Times New Roman"/>
          <w:sz w:val="24"/>
          <w:szCs w:val="24"/>
        </w:rPr>
        <w:t>BPP-a</w:t>
      </w:r>
      <w:r w:rsidR="00F4452E"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 xml:space="preserve"> porast zaposlenosti imal</w:t>
      </w:r>
      <w:r w:rsidR="00505A1C">
        <w:rPr>
          <w:rFonts w:ascii="Times New Roman" w:eastAsia="Calibri" w:hAnsi="Times New Roman" w:cs="Times New Roman"/>
          <w:sz w:val="24"/>
          <w:szCs w:val="24"/>
        </w:rPr>
        <w:t>i</w:t>
      </w:r>
      <w:r w:rsidRPr="00A53469">
        <w:rPr>
          <w:rFonts w:ascii="Times New Roman" w:eastAsia="Calibri" w:hAnsi="Times New Roman" w:cs="Times New Roman"/>
          <w:sz w:val="24"/>
          <w:szCs w:val="24"/>
        </w:rPr>
        <w:t xml:space="preserve"> su JLS</w:t>
      </w:r>
      <w:r w:rsidR="00505A1C">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u samo </w:t>
      </w:r>
      <w:r w:rsidRPr="00A53469">
        <w:rPr>
          <w:rFonts w:ascii="Times New Roman" w:eastAsia="Calibri" w:hAnsi="Times New Roman" w:cs="Times New Roman"/>
          <w:sz w:val="24"/>
          <w:szCs w:val="24"/>
        </w:rPr>
        <w:lastRenderedPageBreak/>
        <w:t xml:space="preserve">5 županija, dok je u ostalima zabilježen pad broja zaposlenih. Ipak, u razdoblju od 2015. do 2019. godine zaposlenost je rasla na </w:t>
      </w:r>
      <w:r w:rsidR="00765762" w:rsidRPr="00A53469">
        <w:rPr>
          <w:rFonts w:ascii="Times New Roman" w:eastAsia="Calibri" w:hAnsi="Times New Roman" w:cs="Times New Roman"/>
          <w:sz w:val="24"/>
          <w:szCs w:val="24"/>
        </w:rPr>
        <w:t>BPP-u</w:t>
      </w:r>
      <w:r w:rsidR="00F4452E"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u svim županijama, ukupno za 10,4%.</w:t>
      </w:r>
    </w:p>
    <w:p w14:paraId="01B1F19B" w14:textId="4077DEE1" w:rsidR="00E83B2A" w:rsidRPr="00A53469" w:rsidRDefault="00E83B2A" w:rsidP="00A25C7D">
      <w:pPr>
        <w:pStyle w:val="ListParagraph"/>
        <w:numPr>
          <w:ilvl w:val="0"/>
          <w:numId w:val="31"/>
        </w:numPr>
        <w:spacing w:before="0" w:after="120"/>
        <w:ind w:left="284" w:hanging="284"/>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Nezaposlenost na </w:t>
      </w:r>
      <w:r w:rsidR="00765762" w:rsidRPr="00A53469">
        <w:rPr>
          <w:rFonts w:ascii="Times New Roman" w:eastAsia="Calibri" w:hAnsi="Times New Roman" w:cs="Times New Roman"/>
          <w:sz w:val="24"/>
          <w:szCs w:val="24"/>
        </w:rPr>
        <w:t>BPP-u</w:t>
      </w:r>
      <w:r w:rsidR="00F4452E"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također ima pozitivne trendove, odnosno broj nezaposlenih osoba kao i stopa nezaposlenosti se smanjuje. Ali dinamika smanjenja nezaposlenosti i dalje je sporija u odnosu na R</w:t>
      </w:r>
      <w:r w:rsidR="00F4452E" w:rsidRPr="00A53469">
        <w:rPr>
          <w:rFonts w:ascii="Times New Roman" w:eastAsia="Calibri" w:hAnsi="Times New Roman" w:cs="Times New Roman"/>
          <w:sz w:val="24"/>
          <w:szCs w:val="24"/>
        </w:rPr>
        <w:t>epubliku Hrvatsku</w:t>
      </w:r>
      <w:r w:rsidRPr="00A53469">
        <w:rPr>
          <w:rFonts w:ascii="Times New Roman" w:eastAsia="Calibri" w:hAnsi="Times New Roman" w:cs="Times New Roman"/>
          <w:sz w:val="24"/>
          <w:szCs w:val="24"/>
        </w:rPr>
        <w:t xml:space="preserve">, kako u razdoblju od 2008. do 2019, tako i nakon 2015. godine. No, smanjenje nezaposlenosti </w:t>
      </w:r>
      <w:r w:rsidR="00F4452E" w:rsidRPr="00A53469">
        <w:rPr>
          <w:rFonts w:ascii="Times New Roman" w:eastAsia="Calibri" w:hAnsi="Times New Roman" w:cs="Times New Roman"/>
          <w:sz w:val="24"/>
          <w:szCs w:val="24"/>
        </w:rPr>
        <w:t xml:space="preserve">na </w:t>
      </w:r>
      <w:r w:rsidR="00F50683" w:rsidRPr="00A53469">
        <w:rPr>
          <w:rFonts w:ascii="Times New Roman" w:eastAsia="Calibri" w:hAnsi="Times New Roman" w:cs="Times New Roman"/>
          <w:sz w:val="24"/>
          <w:szCs w:val="24"/>
        </w:rPr>
        <w:t>BPP-u</w:t>
      </w:r>
      <w:r w:rsidR="00F4452E"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potrebno je prije svega tumačiti s gledišta dugoročno prisutnih negativnih demografskih i migracijskih tijekova, a ne dominantno bitnim oživljavanjem gospodarskih aktivnosti i tranzicijom nezaposlenih osoba u kategoriju zaposlenih;</w:t>
      </w:r>
    </w:p>
    <w:p w14:paraId="228E68A7" w14:textId="4624459E" w:rsidR="00E83B2A" w:rsidRPr="00A53469" w:rsidRDefault="00E83B2A" w:rsidP="00A25C7D">
      <w:pPr>
        <w:pStyle w:val="ListParagraph"/>
        <w:numPr>
          <w:ilvl w:val="0"/>
          <w:numId w:val="31"/>
        </w:numPr>
        <w:spacing w:before="0" w:after="120"/>
        <w:ind w:left="284" w:hanging="284"/>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Dugoročna demografska kretanja, kao i kretanja zaposlenosti i nezaposlenosti na</w:t>
      </w:r>
      <w:r w:rsidR="00F4452E" w:rsidRPr="00A53469">
        <w:rPr>
          <w:rFonts w:ascii="Times New Roman" w:eastAsia="Calibri" w:hAnsi="Times New Roman" w:cs="Times New Roman"/>
          <w:sz w:val="24"/>
          <w:szCs w:val="24"/>
        </w:rPr>
        <w:t xml:space="preserve"> </w:t>
      </w:r>
      <w:r w:rsidR="00F50683" w:rsidRPr="00A53469">
        <w:rPr>
          <w:rFonts w:ascii="Times New Roman" w:eastAsia="Calibri" w:hAnsi="Times New Roman" w:cs="Times New Roman"/>
          <w:sz w:val="24"/>
          <w:szCs w:val="24"/>
        </w:rPr>
        <w:t>BPP-u</w:t>
      </w:r>
      <w:r w:rsidR="00F4452E"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imala su isti oblik krivulje kao i navedena kretanja na razini Republike Hrvatske, s obzirom na pre</w:t>
      </w:r>
      <w:r w:rsidR="00C54B9B" w:rsidRPr="00A53469">
        <w:rPr>
          <w:rFonts w:ascii="Times New Roman" w:eastAsia="Calibri" w:hAnsi="Times New Roman" w:cs="Times New Roman"/>
          <w:sz w:val="24"/>
          <w:szCs w:val="24"/>
        </w:rPr>
        <w:t>d</w:t>
      </w:r>
      <w:r w:rsidRPr="00A53469">
        <w:rPr>
          <w:rFonts w:ascii="Times New Roman" w:eastAsia="Calibri" w:hAnsi="Times New Roman" w:cs="Times New Roman"/>
          <w:sz w:val="24"/>
          <w:szCs w:val="24"/>
        </w:rPr>
        <w:t>krizno, krizno i postkrizno razdoblje. Međutim, s obzirom na dinamiku promjena u tim razdobljima, očito su negativi socijalni i ekonomski efekti gospodarske krize bili jači u JLS</w:t>
      </w:r>
      <w:r w:rsidR="00F50683" w:rsidRPr="00A53469">
        <w:rPr>
          <w:rFonts w:ascii="Times New Roman" w:eastAsia="Calibri" w:hAnsi="Times New Roman" w:cs="Times New Roman"/>
          <w:sz w:val="24"/>
          <w:szCs w:val="24"/>
        </w:rPr>
        <w:t>-ovima</w:t>
      </w:r>
      <w:r w:rsidRPr="00A53469">
        <w:rPr>
          <w:rFonts w:ascii="Times New Roman" w:eastAsia="Calibri" w:hAnsi="Times New Roman" w:cs="Times New Roman"/>
          <w:sz w:val="24"/>
          <w:szCs w:val="24"/>
        </w:rPr>
        <w:t xml:space="preserve"> na </w:t>
      </w:r>
      <w:r w:rsidR="00F50683" w:rsidRPr="00A53469">
        <w:rPr>
          <w:rFonts w:ascii="Times New Roman" w:eastAsia="Calibri" w:hAnsi="Times New Roman" w:cs="Times New Roman"/>
          <w:sz w:val="24"/>
          <w:szCs w:val="24"/>
        </w:rPr>
        <w:t>BPP-u</w:t>
      </w:r>
      <w:r w:rsidRPr="00A53469">
        <w:rPr>
          <w:rFonts w:ascii="Times New Roman" w:eastAsia="Calibri" w:hAnsi="Times New Roman" w:cs="Times New Roman"/>
          <w:sz w:val="24"/>
          <w:szCs w:val="24"/>
        </w:rPr>
        <w:t>;</w:t>
      </w:r>
    </w:p>
    <w:p w14:paraId="4C51A1FD" w14:textId="188F49F4" w:rsidR="00E83B2A" w:rsidRPr="00A53469" w:rsidRDefault="00E83B2A" w:rsidP="00A25C7D">
      <w:pPr>
        <w:pStyle w:val="ListParagraph"/>
        <w:numPr>
          <w:ilvl w:val="0"/>
          <w:numId w:val="31"/>
        </w:numPr>
        <w:tabs>
          <w:tab w:val="left" w:pos="709"/>
        </w:tabs>
        <w:spacing w:before="0" w:after="12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Jači kumulativni utjecaj gospodarske krize na </w:t>
      </w:r>
      <w:r w:rsidR="00F50683" w:rsidRPr="00A53469">
        <w:rPr>
          <w:rFonts w:ascii="Times New Roman" w:eastAsia="Calibri" w:hAnsi="Times New Roman" w:cs="Times New Roman"/>
          <w:sz w:val="24"/>
          <w:szCs w:val="24"/>
        </w:rPr>
        <w:t>BPP-u</w:t>
      </w:r>
      <w:r w:rsidR="00F4452E"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 xml:space="preserve">može se sagledati i kroz kretanje ostvarenog apsolutnog i relativnog dohotka po stanovniku, kao i proračunskih prihoda. Iako dugoročno raste vrijednost ovih pokazatelja i dalje postoji veliki </w:t>
      </w:r>
      <w:r w:rsidR="00ED59CC" w:rsidRPr="00A53469">
        <w:rPr>
          <w:rFonts w:ascii="Times New Roman" w:eastAsia="Calibri" w:hAnsi="Times New Roman" w:cs="Times New Roman"/>
          <w:sz w:val="24"/>
          <w:szCs w:val="24"/>
        </w:rPr>
        <w:t xml:space="preserve">nesrazmjer/disparitet </w:t>
      </w:r>
      <w:r w:rsidRPr="00A53469">
        <w:rPr>
          <w:rFonts w:ascii="Times New Roman" w:eastAsia="Calibri" w:hAnsi="Times New Roman" w:cs="Times New Roman"/>
          <w:sz w:val="24"/>
          <w:szCs w:val="24"/>
          <w:shd w:val="clear" w:color="auto" w:fill="FFFFFF" w:themeFill="background1"/>
        </w:rPr>
        <w:t>u kupovnoj</w:t>
      </w:r>
      <w:r w:rsidRPr="00A53469">
        <w:rPr>
          <w:rFonts w:ascii="Times New Roman" w:eastAsia="Calibri" w:hAnsi="Times New Roman" w:cs="Times New Roman"/>
          <w:sz w:val="24"/>
          <w:szCs w:val="24"/>
        </w:rPr>
        <w:t xml:space="preserve"> moći stanovništva (dohodak/pc), kao i financijskim kapacitetima nužnim za dostizanje i održavanje  odgovarajućeg standarda javnih usluga (proračunski prihodi/pc);</w:t>
      </w:r>
    </w:p>
    <w:p w14:paraId="72C05726" w14:textId="6C7027FA" w:rsidR="00E83B2A" w:rsidRPr="00A53469" w:rsidRDefault="00C54B9B" w:rsidP="00A25C7D">
      <w:pPr>
        <w:pStyle w:val="ListParagraph"/>
        <w:numPr>
          <w:ilvl w:val="0"/>
          <w:numId w:val="31"/>
        </w:numPr>
        <w:spacing w:before="0" w:after="12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Pojedinačna analiza </w:t>
      </w:r>
      <w:r w:rsidR="00ED59CC" w:rsidRPr="00A53469">
        <w:rPr>
          <w:rFonts w:ascii="Times New Roman" w:eastAsia="Calibri" w:hAnsi="Times New Roman" w:cs="Times New Roman"/>
          <w:sz w:val="24"/>
          <w:szCs w:val="24"/>
        </w:rPr>
        <w:t xml:space="preserve">JLS-ova </w:t>
      </w:r>
      <w:r w:rsidR="00E83B2A" w:rsidRPr="00A53469">
        <w:rPr>
          <w:rFonts w:ascii="Times New Roman" w:eastAsia="Calibri" w:hAnsi="Times New Roman" w:cs="Times New Roman"/>
          <w:sz w:val="24"/>
          <w:szCs w:val="24"/>
        </w:rPr>
        <w:t xml:space="preserve">sa statusom </w:t>
      </w:r>
      <w:r w:rsidR="00F50683" w:rsidRPr="00A53469">
        <w:rPr>
          <w:rFonts w:ascii="Times New Roman" w:eastAsia="Calibri" w:hAnsi="Times New Roman" w:cs="Times New Roman"/>
          <w:sz w:val="24"/>
          <w:szCs w:val="24"/>
        </w:rPr>
        <w:t>BPP-a</w:t>
      </w:r>
      <w:r w:rsidR="00E83B2A" w:rsidRPr="00A53469">
        <w:rPr>
          <w:rFonts w:ascii="Times New Roman" w:eastAsia="Calibri" w:hAnsi="Times New Roman" w:cs="Times New Roman"/>
          <w:sz w:val="24"/>
          <w:szCs w:val="24"/>
        </w:rPr>
        <w:t xml:space="preserve"> ukazuje na činjenicu da je kretanje zaposlenosti</w:t>
      </w:r>
      <w:r w:rsidR="004775CC" w:rsidRPr="00A53469">
        <w:rPr>
          <w:rFonts w:ascii="Times New Roman" w:eastAsia="Calibri" w:hAnsi="Times New Roman" w:cs="Times New Roman"/>
          <w:sz w:val="24"/>
          <w:szCs w:val="24"/>
        </w:rPr>
        <w:t>/</w:t>
      </w:r>
      <w:r w:rsidR="00E83B2A" w:rsidRPr="00A53469">
        <w:rPr>
          <w:rFonts w:ascii="Times New Roman" w:eastAsia="Calibri" w:hAnsi="Times New Roman" w:cs="Times New Roman"/>
          <w:sz w:val="24"/>
          <w:szCs w:val="24"/>
        </w:rPr>
        <w:t>nezaposlenosti najznačajnija odrednica demografskih kretanja, iako ne u tolikoj mjeri kao što je to slučaj za lokalne samouprave sa statusom potpomognutih područja;</w:t>
      </w:r>
    </w:p>
    <w:p w14:paraId="57DC50C1" w14:textId="0B041DE7" w:rsidR="00E83B2A" w:rsidRPr="00A53469" w:rsidRDefault="00E83B2A" w:rsidP="00A25C7D">
      <w:pPr>
        <w:pStyle w:val="ListParagraph"/>
        <w:numPr>
          <w:ilvl w:val="0"/>
          <w:numId w:val="31"/>
        </w:numPr>
        <w:tabs>
          <w:tab w:val="left" w:pos="426"/>
        </w:tabs>
        <w:spacing w:before="0" w:after="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Posebno je važno istaknuti izrazitu heterogenost </w:t>
      </w:r>
      <w:r w:rsidR="00333021" w:rsidRPr="00A53469">
        <w:rPr>
          <w:rFonts w:ascii="Times New Roman" w:eastAsia="Calibri" w:hAnsi="Times New Roman" w:cs="Times New Roman"/>
          <w:sz w:val="24"/>
          <w:szCs w:val="24"/>
        </w:rPr>
        <w:t xml:space="preserve">JLS-ova </w:t>
      </w:r>
      <w:r w:rsidRPr="00A53469">
        <w:rPr>
          <w:rFonts w:ascii="Times New Roman" w:eastAsia="Calibri" w:hAnsi="Times New Roman" w:cs="Times New Roman"/>
          <w:sz w:val="24"/>
          <w:szCs w:val="24"/>
        </w:rPr>
        <w:t xml:space="preserve">sa statusom </w:t>
      </w:r>
      <w:r w:rsidR="00F50683" w:rsidRPr="00A53469">
        <w:rPr>
          <w:rFonts w:ascii="Times New Roman" w:eastAsia="Calibri" w:hAnsi="Times New Roman" w:cs="Times New Roman"/>
          <w:sz w:val="24"/>
          <w:szCs w:val="24"/>
        </w:rPr>
        <w:t>BPP-a</w:t>
      </w:r>
      <w:r w:rsidR="00333021"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 xml:space="preserve">te nezakonitost povezanosti posebice demografskih kretanja sa stupnjem razvijenosti pojedinih </w:t>
      </w:r>
      <w:r w:rsidRPr="00A53469">
        <w:rPr>
          <w:rFonts w:ascii="Times New Roman" w:eastAsia="Calibri" w:hAnsi="Times New Roman" w:cs="Times New Roman"/>
          <w:sz w:val="24"/>
          <w:szCs w:val="24"/>
        </w:rPr>
        <w:lastRenderedPageBreak/>
        <w:t>JLS</w:t>
      </w:r>
      <w:r w:rsidR="00333021" w:rsidRPr="00A53469">
        <w:rPr>
          <w:rFonts w:ascii="Times New Roman" w:eastAsia="Calibri" w:hAnsi="Times New Roman" w:cs="Times New Roman"/>
          <w:sz w:val="24"/>
          <w:szCs w:val="24"/>
        </w:rPr>
        <w:t>-ova</w:t>
      </w:r>
      <w:r w:rsidR="00F50683" w:rsidRPr="00A53469">
        <w:rPr>
          <w:rFonts w:ascii="Times New Roman" w:eastAsia="Calibri" w:hAnsi="Times New Roman" w:cs="Times New Roman"/>
          <w:sz w:val="24"/>
          <w:szCs w:val="24"/>
        </w:rPr>
        <w:t xml:space="preserve"> na BPP-u</w:t>
      </w:r>
      <w:r w:rsidRPr="00A53469">
        <w:rPr>
          <w:rFonts w:ascii="Times New Roman" w:eastAsia="Calibri" w:hAnsi="Times New Roman" w:cs="Times New Roman"/>
          <w:sz w:val="24"/>
          <w:szCs w:val="24"/>
        </w:rPr>
        <w:t xml:space="preserve">. Ovo upućuje na složenost donošenja budućih javnih politika, odnosno mjera i aktivnosti usmjerenih na razvoj </w:t>
      </w:r>
      <w:r w:rsidR="00F50683" w:rsidRPr="00A53469">
        <w:rPr>
          <w:rFonts w:ascii="Times New Roman" w:eastAsia="Calibri" w:hAnsi="Times New Roman" w:cs="Times New Roman"/>
          <w:sz w:val="24"/>
          <w:szCs w:val="24"/>
        </w:rPr>
        <w:t>BPP-a</w:t>
      </w:r>
      <w:r w:rsidRPr="00A53469">
        <w:rPr>
          <w:rFonts w:ascii="Times New Roman" w:eastAsia="Calibri" w:hAnsi="Times New Roman" w:cs="Times New Roman"/>
          <w:sz w:val="24"/>
          <w:szCs w:val="24"/>
        </w:rPr>
        <w:t>.</w:t>
      </w:r>
    </w:p>
    <w:p w14:paraId="45E03982" w14:textId="77777777" w:rsidR="00800BCB" w:rsidRPr="00A53469" w:rsidRDefault="00800BCB" w:rsidP="00A53469">
      <w:pPr>
        <w:spacing w:before="0" w:after="0"/>
        <w:jc w:val="both"/>
        <w:rPr>
          <w:rFonts w:ascii="Times New Roman" w:eastAsia="Calibri" w:hAnsi="Times New Roman" w:cs="Times New Roman"/>
          <w:sz w:val="24"/>
          <w:szCs w:val="24"/>
          <w:lang w:eastAsia="hr-HR"/>
        </w:rPr>
      </w:pPr>
    </w:p>
    <w:p w14:paraId="460B0259" w14:textId="5CD6B189" w:rsidR="00946229" w:rsidRPr="00CE3D07" w:rsidRDefault="00946229" w:rsidP="00A25C7D">
      <w:pPr>
        <w:pStyle w:val="Heading2"/>
        <w:numPr>
          <w:ilvl w:val="1"/>
          <w:numId w:val="57"/>
        </w:numPr>
        <w:spacing w:before="0"/>
        <w:ind w:left="567" w:hanging="567"/>
        <w:jc w:val="both"/>
        <w:rPr>
          <w:rFonts w:ascii="Times New Roman" w:hAnsi="Times New Roman" w:cs="Times New Roman"/>
          <w:b/>
          <w:bCs/>
          <w:sz w:val="24"/>
          <w:szCs w:val="24"/>
        </w:rPr>
      </w:pPr>
      <w:bookmarkStart w:id="25" w:name="_Toc92974323"/>
      <w:r w:rsidRPr="00CE3D07">
        <w:rPr>
          <w:rFonts w:ascii="Times New Roman" w:hAnsi="Times New Roman" w:cs="Times New Roman"/>
          <w:b/>
          <w:bCs/>
          <w:sz w:val="24"/>
          <w:szCs w:val="24"/>
        </w:rPr>
        <w:t>KRATKOROČNI POKAZATELJI STANJA NA B</w:t>
      </w:r>
      <w:r w:rsidR="00CB7B49" w:rsidRPr="00CE3D07">
        <w:rPr>
          <w:rFonts w:ascii="Times New Roman" w:hAnsi="Times New Roman" w:cs="Times New Roman"/>
          <w:b/>
          <w:bCs/>
          <w:sz w:val="24"/>
          <w:szCs w:val="24"/>
        </w:rPr>
        <w:t>RDSKO-PLANINSKOM</w:t>
      </w:r>
      <w:r w:rsidR="00333021" w:rsidRPr="00CE3D07">
        <w:rPr>
          <w:rFonts w:ascii="Times New Roman" w:hAnsi="Times New Roman" w:cs="Times New Roman"/>
          <w:b/>
          <w:bCs/>
          <w:sz w:val="24"/>
          <w:szCs w:val="24"/>
        </w:rPr>
        <w:t xml:space="preserve"> </w:t>
      </w:r>
      <w:r w:rsidR="00CB7B49" w:rsidRPr="00CE3D07">
        <w:rPr>
          <w:rFonts w:ascii="Times New Roman" w:hAnsi="Times New Roman" w:cs="Times New Roman"/>
          <w:b/>
          <w:bCs/>
          <w:sz w:val="24"/>
          <w:szCs w:val="24"/>
        </w:rPr>
        <w:t>PODRUČJU</w:t>
      </w:r>
      <w:bookmarkEnd w:id="25"/>
    </w:p>
    <w:p w14:paraId="2F65ED2B" w14:textId="77777777" w:rsidR="00E51F7D" w:rsidRPr="00A53469" w:rsidRDefault="00E51F7D" w:rsidP="00A53469">
      <w:pPr>
        <w:pStyle w:val="NoSpacing"/>
        <w:spacing w:before="0" w:line="276" w:lineRule="auto"/>
        <w:jc w:val="both"/>
        <w:rPr>
          <w:rFonts w:ascii="Times New Roman" w:hAnsi="Times New Roman" w:cs="Times New Roman"/>
          <w:b/>
          <w:sz w:val="24"/>
          <w:szCs w:val="24"/>
        </w:rPr>
      </w:pPr>
    </w:p>
    <w:p w14:paraId="7448667B" w14:textId="77CD3515" w:rsidR="00946229" w:rsidRPr="00A53469" w:rsidRDefault="00E51F7D" w:rsidP="00A53469">
      <w:pPr>
        <w:pStyle w:val="NoSpacing"/>
        <w:spacing w:before="0" w:line="276" w:lineRule="auto"/>
        <w:ind w:left="-142"/>
        <w:jc w:val="both"/>
        <w:rPr>
          <w:rFonts w:ascii="Times New Roman" w:hAnsi="Times New Roman" w:cs="Times New Roman"/>
          <w:bCs/>
          <w:sz w:val="24"/>
          <w:szCs w:val="24"/>
        </w:rPr>
      </w:pPr>
      <w:r w:rsidRPr="00A53469">
        <w:rPr>
          <w:rFonts w:ascii="Times New Roman" w:hAnsi="Times New Roman" w:cs="Times New Roman"/>
          <w:bCs/>
          <w:sz w:val="24"/>
          <w:szCs w:val="24"/>
        </w:rPr>
        <w:t>Rezultati provedene analize za razdo</w:t>
      </w:r>
      <w:r w:rsidR="005563C5" w:rsidRPr="00A53469">
        <w:rPr>
          <w:rFonts w:ascii="Times New Roman" w:hAnsi="Times New Roman" w:cs="Times New Roman"/>
          <w:bCs/>
          <w:sz w:val="24"/>
          <w:szCs w:val="24"/>
        </w:rPr>
        <w:t xml:space="preserve">blje </w:t>
      </w:r>
      <w:r w:rsidRPr="00A53469">
        <w:rPr>
          <w:rFonts w:ascii="Times New Roman" w:hAnsi="Times New Roman" w:cs="Times New Roman"/>
          <w:bCs/>
          <w:sz w:val="24"/>
          <w:szCs w:val="24"/>
        </w:rPr>
        <w:t>od 2015. do 20</w:t>
      </w:r>
      <w:r w:rsidR="005A57AF" w:rsidRPr="00A53469">
        <w:rPr>
          <w:rFonts w:ascii="Times New Roman" w:hAnsi="Times New Roman" w:cs="Times New Roman"/>
          <w:bCs/>
          <w:sz w:val="24"/>
          <w:szCs w:val="24"/>
        </w:rPr>
        <w:t>19</w:t>
      </w:r>
      <w:r w:rsidRPr="00A53469">
        <w:rPr>
          <w:rFonts w:ascii="Times New Roman" w:hAnsi="Times New Roman" w:cs="Times New Roman"/>
          <w:bCs/>
          <w:sz w:val="24"/>
          <w:szCs w:val="24"/>
        </w:rPr>
        <w:t xml:space="preserve">. godine, koji se odnose na demografska, ekonomska, socijalna i fiskalna obilježja </w:t>
      </w:r>
      <w:r w:rsidR="00F50683" w:rsidRPr="00A53469">
        <w:rPr>
          <w:rFonts w:ascii="Times New Roman" w:hAnsi="Times New Roman" w:cs="Times New Roman"/>
          <w:bCs/>
          <w:sz w:val="24"/>
          <w:szCs w:val="24"/>
        </w:rPr>
        <w:t>BPP-a</w:t>
      </w:r>
      <w:r w:rsidR="00333021" w:rsidRPr="00A53469">
        <w:rPr>
          <w:rFonts w:ascii="Times New Roman" w:hAnsi="Times New Roman" w:cs="Times New Roman"/>
          <w:bCs/>
          <w:sz w:val="24"/>
          <w:szCs w:val="24"/>
        </w:rPr>
        <w:t xml:space="preserve"> </w:t>
      </w:r>
      <w:r w:rsidRPr="00A53469">
        <w:rPr>
          <w:rFonts w:ascii="Times New Roman" w:hAnsi="Times New Roman" w:cs="Times New Roman"/>
          <w:bCs/>
          <w:sz w:val="24"/>
          <w:szCs w:val="24"/>
        </w:rPr>
        <w:t>prema novom obuhvatu su sljedeći:</w:t>
      </w:r>
    </w:p>
    <w:p w14:paraId="52862C7F" w14:textId="53FCD490" w:rsidR="000D29BE" w:rsidRPr="00A53469" w:rsidRDefault="000D29BE" w:rsidP="00A25C7D">
      <w:pPr>
        <w:pStyle w:val="NoSpacing"/>
        <w:numPr>
          <w:ilvl w:val="0"/>
          <w:numId w:val="32"/>
        </w:numPr>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Ukupno gledajući, dinamika negativnog kretanja stanovništva u post-recesijskom razdoblju znatno je izraženija </w:t>
      </w:r>
      <w:r w:rsidR="00F50683" w:rsidRPr="00A53469">
        <w:rPr>
          <w:rFonts w:ascii="Times New Roman" w:hAnsi="Times New Roman" w:cs="Times New Roman"/>
          <w:bCs/>
          <w:sz w:val="24"/>
          <w:szCs w:val="24"/>
        </w:rPr>
        <w:t>na</w:t>
      </w:r>
      <w:r w:rsidRPr="00A53469">
        <w:rPr>
          <w:rFonts w:ascii="Times New Roman" w:hAnsi="Times New Roman" w:cs="Times New Roman"/>
          <w:bCs/>
          <w:sz w:val="24"/>
          <w:szCs w:val="24"/>
        </w:rPr>
        <w:t xml:space="preserve"> BPP-</w:t>
      </w:r>
      <w:r w:rsidR="00F50683" w:rsidRPr="00A53469">
        <w:rPr>
          <w:rFonts w:ascii="Times New Roman" w:hAnsi="Times New Roman" w:cs="Times New Roman"/>
          <w:bCs/>
          <w:sz w:val="24"/>
          <w:szCs w:val="24"/>
        </w:rPr>
        <w:t>u,</w:t>
      </w:r>
      <w:r w:rsidRPr="00A53469">
        <w:rPr>
          <w:rFonts w:ascii="Times New Roman" w:hAnsi="Times New Roman" w:cs="Times New Roman"/>
          <w:bCs/>
          <w:sz w:val="24"/>
          <w:szCs w:val="24"/>
        </w:rPr>
        <w:t xml:space="preserve"> nego na razini Republike Hrvatske. Pritom, godišnji trend smanjivanja stanovništva u prosjeku je bio sporiji u iznadprosječno razvijenim BPP-ima. Od ukupno 85 JLS-</w:t>
      </w:r>
      <w:r w:rsidR="00E64DC2">
        <w:rPr>
          <w:rFonts w:ascii="Times New Roman" w:hAnsi="Times New Roman" w:cs="Times New Roman"/>
          <w:bCs/>
          <w:sz w:val="24"/>
          <w:szCs w:val="24"/>
        </w:rPr>
        <w:t>ova</w:t>
      </w:r>
      <w:r w:rsidRPr="00A53469">
        <w:rPr>
          <w:rFonts w:ascii="Times New Roman" w:hAnsi="Times New Roman" w:cs="Times New Roman"/>
          <w:bCs/>
          <w:sz w:val="24"/>
          <w:szCs w:val="24"/>
        </w:rPr>
        <w:t xml:space="preserve"> sa statusom BPP-a, u svega 5 JLS-</w:t>
      </w:r>
      <w:r w:rsidR="00E64DC2">
        <w:rPr>
          <w:rFonts w:ascii="Times New Roman" w:hAnsi="Times New Roman" w:cs="Times New Roman"/>
          <w:bCs/>
          <w:sz w:val="24"/>
          <w:szCs w:val="24"/>
        </w:rPr>
        <w:t>ov</w:t>
      </w:r>
      <w:r w:rsidRPr="00A53469">
        <w:rPr>
          <w:rFonts w:ascii="Times New Roman" w:hAnsi="Times New Roman" w:cs="Times New Roman"/>
          <w:bCs/>
          <w:sz w:val="24"/>
          <w:szCs w:val="24"/>
        </w:rPr>
        <w:t>a je zabilježena pozitivna promjena stanovništva, dok se tijekom promatranog razdoblja u samo 18 JLS-</w:t>
      </w:r>
      <w:r w:rsidR="00E64DC2">
        <w:rPr>
          <w:rFonts w:ascii="Times New Roman" w:hAnsi="Times New Roman" w:cs="Times New Roman"/>
          <w:bCs/>
          <w:sz w:val="24"/>
          <w:szCs w:val="24"/>
        </w:rPr>
        <w:t>ov</w:t>
      </w:r>
      <w:r w:rsidRPr="00A53469">
        <w:rPr>
          <w:rFonts w:ascii="Times New Roman" w:hAnsi="Times New Roman" w:cs="Times New Roman"/>
          <w:bCs/>
          <w:sz w:val="24"/>
          <w:szCs w:val="24"/>
        </w:rPr>
        <w:t>a stanovništvo smanjivalo sporijom dinamikom od depopulacijskog prosjeka za Republiku Hrvatsku. Ono što posebno zabrinjava je da je zabilježeni porast stanovništva u nekolicini JLS-</w:t>
      </w:r>
      <w:r w:rsidR="00E64DC2">
        <w:rPr>
          <w:rFonts w:ascii="Times New Roman" w:hAnsi="Times New Roman" w:cs="Times New Roman"/>
          <w:bCs/>
          <w:sz w:val="24"/>
          <w:szCs w:val="24"/>
        </w:rPr>
        <w:t>ov</w:t>
      </w:r>
      <w:r w:rsidRPr="00A53469">
        <w:rPr>
          <w:rFonts w:ascii="Times New Roman" w:hAnsi="Times New Roman" w:cs="Times New Roman"/>
          <w:bCs/>
          <w:sz w:val="24"/>
          <w:szCs w:val="24"/>
        </w:rPr>
        <w:t>a sa statusom BPP-a dominantno posljedica prostorne redistribucije sve manjeg broja stanovnika, a ne prirodnog prirasta. Navedeno upućuje na zaključak da opće prilike u većini BPP-a još uvijek nisu pogodne za poticanje prirodne obnove stanovništva i zadržavanja mlađeg stanovništva;</w:t>
      </w:r>
    </w:p>
    <w:p w14:paraId="0065DAD5" w14:textId="599B8C14" w:rsidR="000D29BE" w:rsidRPr="00A53469" w:rsidRDefault="000D29BE" w:rsidP="00A25C7D">
      <w:pPr>
        <w:pStyle w:val="NoSpacing"/>
        <w:numPr>
          <w:ilvl w:val="0"/>
          <w:numId w:val="32"/>
        </w:numPr>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Čak 82 od ukupno 85 JLS-</w:t>
      </w:r>
      <w:r w:rsidR="00E64DC2">
        <w:rPr>
          <w:rFonts w:ascii="Times New Roman" w:hAnsi="Times New Roman" w:cs="Times New Roman"/>
          <w:bCs/>
          <w:sz w:val="24"/>
          <w:szCs w:val="24"/>
        </w:rPr>
        <w:t>ov</w:t>
      </w:r>
      <w:r w:rsidRPr="00A53469">
        <w:rPr>
          <w:rFonts w:ascii="Times New Roman" w:hAnsi="Times New Roman" w:cs="Times New Roman"/>
          <w:bCs/>
          <w:sz w:val="24"/>
          <w:szCs w:val="24"/>
        </w:rPr>
        <w:t xml:space="preserve">a ima ispodprosječnu zastupljenost visokoobrazovanih u </w:t>
      </w:r>
      <w:r w:rsidR="00333021" w:rsidRPr="00A53469">
        <w:rPr>
          <w:rFonts w:ascii="Times New Roman" w:hAnsi="Times New Roman" w:cs="Times New Roman"/>
          <w:bCs/>
          <w:sz w:val="24"/>
          <w:szCs w:val="24"/>
        </w:rPr>
        <w:t xml:space="preserve">ukupnom </w:t>
      </w:r>
      <w:r w:rsidRPr="00A53469">
        <w:rPr>
          <w:rFonts w:ascii="Times New Roman" w:hAnsi="Times New Roman" w:cs="Times New Roman"/>
          <w:bCs/>
          <w:sz w:val="24"/>
          <w:szCs w:val="24"/>
        </w:rPr>
        <w:t xml:space="preserve">radnom kontingentu stanovništva od 20. do 65. godine. Iako </w:t>
      </w:r>
      <w:r w:rsidR="006E7EA7" w:rsidRPr="00A53469">
        <w:rPr>
          <w:rFonts w:ascii="Times New Roman" w:hAnsi="Times New Roman" w:cs="Times New Roman"/>
          <w:bCs/>
          <w:sz w:val="24"/>
          <w:szCs w:val="24"/>
        </w:rPr>
        <w:t>(</w:t>
      </w:r>
      <w:r w:rsidRPr="00A53469">
        <w:rPr>
          <w:rFonts w:ascii="Times New Roman" w:hAnsi="Times New Roman" w:cs="Times New Roman"/>
          <w:bCs/>
          <w:sz w:val="24"/>
          <w:szCs w:val="24"/>
        </w:rPr>
        <w:t>više skupine BPP-a</w:t>
      </w:r>
      <w:r w:rsidR="006E7EA7" w:rsidRPr="00A53469">
        <w:rPr>
          <w:rFonts w:ascii="Times New Roman" w:hAnsi="Times New Roman" w:cs="Times New Roman"/>
          <w:bCs/>
          <w:sz w:val="24"/>
          <w:szCs w:val="24"/>
        </w:rPr>
        <w:t xml:space="preserve">) JLS-ovi razvrstani u 2. i 3. skupinu </w:t>
      </w:r>
      <w:r w:rsidR="00BC4810" w:rsidRPr="00A53469">
        <w:rPr>
          <w:rFonts w:ascii="Times New Roman" w:hAnsi="Times New Roman" w:cs="Times New Roman"/>
          <w:bCs/>
          <w:sz w:val="24"/>
          <w:szCs w:val="24"/>
        </w:rPr>
        <w:t>BPP-a</w:t>
      </w:r>
      <w:r w:rsidRPr="00A53469">
        <w:rPr>
          <w:rFonts w:ascii="Times New Roman" w:hAnsi="Times New Roman" w:cs="Times New Roman"/>
          <w:bCs/>
          <w:sz w:val="24"/>
          <w:szCs w:val="24"/>
        </w:rPr>
        <w:t xml:space="preserve"> u tom demografskom aspektu u prosjeku bilježe manje odstupanje od nacionalne razine, kod svih skupina </w:t>
      </w:r>
      <w:r w:rsidR="006E7EA7" w:rsidRPr="00A53469">
        <w:rPr>
          <w:rFonts w:ascii="Times New Roman" w:hAnsi="Times New Roman" w:cs="Times New Roman"/>
          <w:bCs/>
          <w:sz w:val="24"/>
          <w:szCs w:val="24"/>
        </w:rPr>
        <w:t>brdsko-planinskih područja</w:t>
      </w:r>
      <w:r w:rsidRPr="00A53469">
        <w:rPr>
          <w:rFonts w:ascii="Times New Roman" w:hAnsi="Times New Roman" w:cs="Times New Roman"/>
          <w:bCs/>
          <w:sz w:val="24"/>
          <w:szCs w:val="24"/>
        </w:rPr>
        <w:t xml:space="preserve"> prisutna su nepovoljna strukturna obilježja stanovništva</w:t>
      </w:r>
      <w:r w:rsidR="006E7EA7" w:rsidRPr="00A53469">
        <w:rPr>
          <w:rFonts w:ascii="Times New Roman" w:hAnsi="Times New Roman" w:cs="Times New Roman"/>
          <w:bCs/>
          <w:sz w:val="24"/>
          <w:szCs w:val="24"/>
        </w:rPr>
        <w:t xml:space="preserve"> </w:t>
      </w:r>
      <w:r w:rsidRPr="00A53469">
        <w:rPr>
          <w:rFonts w:ascii="Times New Roman" w:hAnsi="Times New Roman" w:cs="Times New Roman"/>
          <w:bCs/>
          <w:sz w:val="24"/>
          <w:szCs w:val="24"/>
        </w:rPr>
        <w:t>s aspekta niskog udjela visokoobrazovanih. To zasigurno predstavlja značajno ograničenje za razvoj znanjem intenzivnih djelatnosti visokih dodanih vrijednosti koje zahtijevaju dostupnost i raspoloživost visokoobrazovane i visokokvalificirane radne snage;</w:t>
      </w:r>
    </w:p>
    <w:p w14:paraId="5E88D6EC" w14:textId="3F59C9EF" w:rsidR="000D29BE" w:rsidRPr="00A53469" w:rsidRDefault="000D29BE" w:rsidP="00A53469">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lastRenderedPageBreak/>
        <w:t xml:space="preserve">Osim nepovoljne obrazovne strukture, novi obuhvat </w:t>
      </w:r>
      <w:r w:rsidR="006E7EA7" w:rsidRPr="00A53469">
        <w:rPr>
          <w:rFonts w:ascii="Times New Roman" w:hAnsi="Times New Roman" w:cs="Times New Roman"/>
          <w:bCs/>
          <w:sz w:val="24"/>
          <w:szCs w:val="24"/>
        </w:rPr>
        <w:t>brdsko-planinskih područja</w:t>
      </w:r>
      <w:r w:rsidRPr="00A53469">
        <w:rPr>
          <w:rFonts w:ascii="Times New Roman" w:hAnsi="Times New Roman" w:cs="Times New Roman"/>
          <w:bCs/>
          <w:sz w:val="24"/>
          <w:szCs w:val="24"/>
        </w:rPr>
        <w:t xml:space="preserve"> u usporedbi s Republikom Hrvatskom ima i relativno lošiju dobnu strukturu stanovništva. Ako se uzme u obzir da je radno sposobno stanovništvo temeljni nositelj ekonomskih aktivnosti, održavanje demografskih rezervi radne snage u lokalnim gospodarstvima predstavlja jednu od ključnih pretpostavki poticanja i održavanja dugoročne stabilnosti njihovog rasta i razvoja. U tom smislu, može se ocijeniti da i Republika Hrvatska i </w:t>
      </w:r>
      <w:r w:rsidR="006E7EA7" w:rsidRPr="00A53469">
        <w:rPr>
          <w:rFonts w:ascii="Times New Roman" w:hAnsi="Times New Roman" w:cs="Times New Roman"/>
          <w:bCs/>
          <w:sz w:val="24"/>
          <w:szCs w:val="24"/>
        </w:rPr>
        <w:t>brdsko-planinska područja</w:t>
      </w:r>
      <w:r w:rsidRPr="00A53469">
        <w:rPr>
          <w:rFonts w:ascii="Times New Roman" w:hAnsi="Times New Roman" w:cs="Times New Roman"/>
          <w:bCs/>
          <w:sz w:val="24"/>
          <w:szCs w:val="24"/>
        </w:rPr>
        <w:t xml:space="preserve"> imaju nepovoljna starosna obilježja stanovništva, pri čemu su ona izrazito degradirana u nižim razvojnim skupinama BPP-a;</w:t>
      </w:r>
    </w:p>
    <w:p w14:paraId="42AA08C2" w14:textId="3EA368E1" w:rsidR="000D29BE" w:rsidRPr="00A53469" w:rsidRDefault="000D29BE" w:rsidP="000A29DD">
      <w:pPr>
        <w:pStyle w:val="NoSpacing"/>
        <w:numPr>
          <w:ilvl w:val="0"/>
          <w:numId w:val="17"/>
        </w:numPr>
        <w:tabs>
          <w:tab w:val="left" w:pos="284"/>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Rezimirajući razlike u strukturnim obilježjima stanovništva između tri skupine </w:t>
      </w:r>
      <w:r w:rsidR="00FA5E39" w:rsidRPr="00A53469">
        <w:rPr>
          <w:rFonts w:ascii="Times New Roman" w:hAnsi="Times New Roman" w:cs="Times New Roman"/>
          <w:bCs/>
          <w:sz w:val="24"/>
          <w:szCs w:val="24"/>
        </w:rPr>
        <w:t>brdsko-planinskih područja</w:t>
      </w:r>
      <w:r w:rsidRPr="00A53469">
        <w:rPr>
          <w:rFonts w:ascii="Times New Roman" w:hAnsi="Times New Roman" w:cs="Times New Roman"/>
          <w:bCs/>
          <w:sz w:val="24"/>
          <w:szCs w:val="24"/>
        </w:rPr>
        <w:t>, odnosno između ispodprosječno i iznadprosječno razvijenih JLS</w:t>
      </w:r>
      <w:r w:rsidR="00FA5E39" w:rsidRPr="00A53469">
        <w:rPr>
          <w:rFonts w:ascii="Times New Roman" w:hAnsi="Times New Roman" w:cs="Times New Roman"/>
          <w:bCs/>
          <w:sz w:val="24"/>
          <w:szCs w:val="24"/>
        </w:rPr>
        <w:t>-</w:t>
      </w:r>
      <w:r w:rsidR="003A08C3">
        <w:rPr>
          <w:rFonts w:ascii="Times New Roman" w:hAnsi="Times New Roman" w:cs="Times New Roman"/>
          <w:bCs/>
          <w:sz w:val="24"/>
          <w:szCs w:val="24"/>
        </w:rPr>
        <w:t>ov</w:t>
      </w:r>
      <w:r w:rsidR="00FA5E39" w:rsidRPr="00A53469">
        <w:rPr>
          <w:rFonts w:ascii="Times New Roman" w:hAnsi="Times New Roman" w:cs="Times New Roman"/>
          <w:bCs/>
          <w:sz w:val="24"/>
          <w:szCs w:val="24"/>
        </w:rPr>
        <w:t>a</w:t>
      </w:r>
      <w:r w:rsidRPr="00A53469">
        <w:rPr>
          <w:rFonts w:ascii="Times New Roman" w:hAnsi="Times New Roman" w:cs="Times New Roman"/>
          <w:bCs/>
          <w:sz w:val="24"/>
          <w:szCs w:val="24"/>
        </w:rPr>
        <w:t xml:space="preserve"> sa statusom </w:t>
      </w:r>
      <w:r w:rsidR="00FA5E39" w:rsidRPr="00A53469">
        <w:rPr>
          <w:rFonts w:ascii="Times New Roman" w:hAnsi="Times New Roman" w:cs="Times New Roman"/>
          <w:bCs/>
          <w:sz w:val="24"/>
          <w:szCs w:val="24"/>
        </w:rPr>
        <w:t>brdsko-planinskih područja</w:t>
      </w:r>
      <w:r w:rsidRPr="00A53469">
        <w:rPr>
          <w:rFonts w:ascii="Times New Roman" w:hAnsi="Times New Roman" w:cs="Times New Roman"/>
          <w:bCs/>
          <w:sz w:val="24"/>
          <w:szCs w:val="24"/>
        </w:rPr>
        <w:t xml:space="preserve">, može se zaključiti da je dostignuti stupanj demografskog razvoja </w:t>
      </w:r>
      <w:bookmarkStart w:id="26" w:name="_Hlk85701803"/>
      <w:r w:rsidR="00FA5E39" w:rsidRPr="00A53469">
        <w:rPr>
          <w:rFonts w:ascii="Times New Roman" w:hAnsi="Times New Roman" w:cs="Times New Roman"/>
          <w:bCs/>
          <w:sz w:val="24"/>
          <w:szCs w:val="24"/>
        </w:rPr>
        <w:t xml:space="preserve">brdsko-planinskih područja </w:t>
      </w:r>
      <w:bookmarkEnd w:id="26"/>
      <w:r w:rsidRPr="00A53469">
        <w:rPr>
          <w:rFonts w:ascii="Times New Roman" w:hAnsi="Times New Roman" w:cs="Times New Roman"/>
          <w:bCs/>
          <w:sz w:val="24"/>
          <w:szCs w:val="24"/>
        </w:rPr>
        <w:t>važna determinanta njihovog sveukupnog razvoja;</w:t>
      </w:r>
    </w:p>
    <w:p w14:paraId="101EC75B" w14:textId="630F87A9" w:rsidR="000D29BE" w:rsidRPr="00A53469" w:rsidRDefault="000D29BE" w:rsidP="000A29DD">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Osim ispodprosječne gustoće poduzetnika, kritično obilježje poduzetničkog sektora u JLS-ima sa statusom </w:t>
      </w:r>
      <w:r w:rsidR="00FA5E39" w:rsidRPr="00A53469">
        <w:rPr>
          <w:rFonts w:ascii="Times New Roman" w:hAnsi="Times New Roman" w:cs="Times New Roman"/>
          <w:bCs/>
          <w:sz w:val="24"/>
          <w:szCs w:val="24"/>
        </w:rPr>
        <w:t xml:space="preserve">brdsko-planinskih područja </w:t>
      </w:r>
      <w:r w:rsidRPr="00A53469">
        <w:rPr>
          <w:rFonts w:ascii="Times New Roman" w:hAnsi="Times New Roman" w:cs="Times New Roman"/>
          <w:bCs/>
          <w:sz w:val="24"/>
          <w:szCs w:val="24"/>
        </w:rPr>
        <w:t xml:space="preserve">je ispodprosječna produktivnost rada, kao i dominantna zastupljenost poduzeća ispodprosječne veličine po osnovi zaposlenih. Navedeno indicira da aktivni poduzetnički kapaciteti na prostoru novog obuhvata </w:t>
      </w:r>
      <w:r w:rsidR="00FA5E39" w:rsidRPr="00A53469">
        <w:rPr>
          <w:rFonts w:ascii="Times New Roman" w:hAnsi="Times New Roman" w:cs="Times New Roman"/>
          <w:bCs/>
          <w:sz w:val="24"/>
          <w:szCs w:val="24"/>
        </w:rPr>
        <w:t xml:space="preserve">brdsko-planinskih područja </w:t>
      </w:r>
      <w:r w:rsidRPr="00A53469">
        <w:rPr>
          <w:rFonts w:ascii="Times New Roman" w:hAnsi="Times New Roman" w:cs="Times New Roman"/>
          <w:bCs/>
          <w:sz w:val="24"/>
          <w:szCs w:val="24"/>
        </w:rPr>
        <w:t xml:space="preserve">nemaju dovoljno snažnu „razvojnu polugu“ za ozbiljnije pokretanje njihovog sveukupnog gospodarskog rasta i razvoja. Tim više što je postojanje velikog jaza u produktivnosti rada između </w:t>
      </w:r>
      <w:r w:rsidR="00FA5E39" w:rsidRPr="00A53469">
        <w:rPr>
          <w:rFonts w:ascii="Times New Roman" w:hAnsi="Times New Roman" w:cs="Times New Roman"/>
          <w:bCs/>
          <w:sz w:val="24"/>
          <w:szCs w:val="24"/>
        </w:rPr>
        <w:t xml:space="preserve">brdsko-planinskih područja </w:t>
      </w:r>
      <w:r w:rsidRPr="00A53469">
        <w:rPr>
          <w:rFonts w:ascii="Times New Roman" w:hAnsi="Times New Roman" w:cs="Times New Roman"/>
          <w:bCs/>
          <w:sz w:val="24"/>
          <w:szCs w:val="24"/>
        </w:rPr>
        <w:t>i Republike Hrvatske evidentiran upravo u godinama pozitivnog ciklusa hrvatskog gospodarstva;</w:t>
      </w:r>
    </w:p>
    <w:p w14:paraId="07D2AF7A" w14:textId="1DFB55D5" w:rsidR="000D29BE" w:rsidRPr="00A53469" w:rsidRDefault="000D29BE" w:rsidP="000A29DD">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Značajno zaostajanje u produktivnosti rada i ekonomskoj snazi poduzetničkog sektora </w:t>
      </w:r>
      <w:r w:rsidR="00577DAD" w:rsidRPr="00A53469">
        <w:rPr>
          <w:rFonts w:ascii="Times New Roman" w:hAnsi="Times New Roman" w:cs="Times New Roman"/>
          <w:bCs/>
          <w:sz w:val="24"/>
          <w:szCs w:val="24"/>
        </w:rPr>
        <w:t xml:space="preserve">na </w:t>
      </w:r>
      <w:r w:rsidRPr="00A53469">
        <w:rPr>
          <w:rFonts w:ascii="Times New Roman" w:hAnsi="Times New Roman" w:cs="Times New Roman"/>
          <w:bCs/>
          <w:sz w:val="24"/>
          <w:szCs w:val="24"/>
        </w:rPr>
        <w:t>BPP</w:t>
      </w:r>
      <w:r w:rsidR="00577DAD" w:rsidRPr="00A53469">
        <w:rPr>
          <w:rFonts w:ascii="Times New Roman" w:hAnsi="Times New Roman" w:cs="Times New Roman"/>
          <w:bCs/>
          <w:sz w:val="24"/>
          <w:szCs w:val="24"/>
        </w:rPr>
        <w:t>-u</w:t>
      </w:r>
      <w:bookmarkStart w:id="27" w:name="_Hlk85701971"/>
      <w:r w:rsidRPr="00A53469">
        <w:rPr>
          <w:rFonts w:ascii="Times New Roman" w:hAnsi="Times New Roman" w:cs="Times New Roman"/>
          <w:bCs/>
          <w:sz w:val="24"/>
          <w:szCs w:val="24"/>
        </w:rPr>
        <w:t xml:space="preserve"> </w:t>
      </w:r>
      <w:bookmarkEnd w:id="27"/>
      <w:r w:rsidRPr="00A53469">
        <w:rPr>
          <w:rFonts w:ascii="Times New Roman" w:hAnsi="Times New Roman" w:cs="Times New Roman"/>
          <w:bCs/>
          <w:sz w:val="24"/>
          <w:szCs w:val="24"/>
        </w:rPr>
        <w:t>za prosječnim kretanjima na razini Republike Hrvatske upućuje na zaključak da se ova područja suočavaju s problemom ispodprosječne kapitalne i tehnološke opremljenosti rada te ni</w:t>
      </w:r>
      <w:r w:rsidRPr="00A53469">
        <w:rPr>
          <w:rFonts w:ascii="Times New Roman" w:hAnsi="Times New Roman" w:cs="Times New Roman"/>
          <w:bCs/>
          <w:sz w:val="24"/>
          <w:szCs w:val="24"/>
        </w:rPr>
        <w:lastRenderedPageBreak/>
        <w:t xml:space="preserve">ske razine ljudskog kapitala, što trenutno ograničava mogućnosti za intenzivnijim razvojem poduzetništva </w:t>
      </w:r>
      <w:r w:rsidR="00FA5E39" w:rsidRPr="00A53469">
        <w:rPr>
          <w:rFonts w:ascii="Times New Roman" w:hAnsi="Times New Roman" w:cs="Times New Roman"/>
          <w:bCs/>
          <w:sz w:val="24"/>
          <w:szCs w:val="24"/>
        </w:rPr>
        <w:t xml:space="preserve">na </w:t>
      </w:r>
      <w:r w:rsidR="00577DAD" w:rsidRPr="00A53469">
        <w:rPr>
          <w:rFonts w:ascii="Times New Roman" w:hAnsi="Times New Roman" w:cs="Times New Roman"/>
          <w:bCs/>
          <w:sz w:val="24"/>
          <w:szCs w:val="24"/>
        </w:rPr>
        <w:t xml:space="preserve">BPP-u </w:t>
      </w:r>
      <w:r w:rsidRPr="00A53469">
        <w:rPr>
          <w:rFonts w:ascii="Times New Roman" w:hAnsi="Times New Roman" w:cs="Times New Roman"/>
          <w:bCs/>
          <w:sz w:val="24"/>
          <w:szCs w:val="24"/>
        </w:rPr>
        <w:t>;</w:t>
      </w:r>
    </w:p>
    <w:p w14:paraId="38A27E63" w14:textId="20FB778C" w:rsidR="000D29BE" w:rsidRPr="00A53469" w:rsidRDefault="000D29BE" w:rsidP="000A29DD">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Za razliku od razvojnog zaostajanja poduzetničkog sektora </w:t>
      </w:r>
      <w:r w:rsidR="00FA5E39" w:rsidRPr="00A53469">
        <w:rPr>
          <w:rFonts w:ascii="Times New Roman" w:hAnsi="Times New Roman" w:cs="Times New Roman"/>
          <w:bCs/>
          <w:sz w:val="24"/>
          <w:szCs w:val="24"/>
        </w:rPr>
        <w:t xml:space="preserve">na </w:t>
      </w:r>
      <w:r w:rsidR="00577DAD" w:rsidRPr="00A53469">
        <w:rPr>
          <w:rFonts w:ascii="Times New Roman" w:hAnsi="Times New Roman" w:cs="Times New Roman"/>
          <w:bCs/>
          <w:sz w:val="24"/>
          <w:szCs w:val="24"/>
        </w:rPr>
        <w:t>BPP-u</w:t>
      </w:r>
      <w:r w:rsidRPr="00A53469">
        <w:rPr>
          <w:rFonts w:ascii="Times New Roman" w:hAnsi="Times New Roman" w:cs="Times New Roman"/>
          <w:bCs/>
          <w:sz w:val="24"/>
          <w:szCs w:val="24"/>
        </w:rPr>
        <w:t xml:space="preserve"> u odnosu na prosječna kretanja na nacionalnoj razini, prema općim pokazateljima produktivnosti i ekonomske snage obrtnika te razvijenosti obrtništva, obrtnički sektor </w:t>
      </w:r>
      <w:r w:rsidR="00FA5E39" w:rsidRPr="00A53469">
        <w:rPr>
          <w:rFonts w:ascii="Times New Roman" w:hAnsi="Times New Roman" w:cs="Times New Roman"/>
          <w:bCs/>
          <w:sz w:val="24"/>
          <w:szCs w:val="24"/>
        </w:rPr>
        <w:t xml:space="preserve">na brdsko-planinskim područjima </w:t>
      </w:r>
      <w:r w:rsidRPr="00A53469">
        <w:rPr>
          <w:rFonts w:ascii="Times New Roman" w:hAnsi="Times New Roman" w:cs="Times New Roman"/>
          <w:bCs/>
          <w:sz w:val="24"/>
          <w:szCs w:val="24"/>
        </w:rPr>
        <w:t>ostvaruje znatno povoljnije rezultate. Izražena negativna odstupanja kod većine JLS-</w:t>
      </w:r>
      <w:r w:rsidR="00577DAD" w:rsidRPr="00A53469">
        <w:rPr>
          <w:rFonts w:ascii="Times New Roman" w:hAnsi="Times New Roman" w:cs="Times New Roman"/>
          <w:bCs/>
          <w:sz w:val="24"/>
          <w:szCs w:val="24"/>
        </w:rPr>
        <w:t>ov</w:t>
      </w:r>
      <w:r w:rsidRPr="00A53469">
        <w:rPr>
          <w:rFonts w:ascii="Times New Roman" w:hAnsi="Times New Roman" w:cs="Times New Roman"/>
          <w:bCs/>
          <w:sz w:val="24"/>
          <w:szCs w:val="24"/>
        </w:rPr>
        <w:t>a u odnosu na nacionalnu razinu zabilježena su jedino unutar 1. skupine BPP-a i to u pogledu ostvarenih primitaka obrtnika po stanovniku i broja obrtnika na 1000 stanovnika, dok je s druge strane, dostignuta razina primitaka po obrtniku kod većine JLS-</w:t>
      </w:r>
      <w:r w:rsidR="00577DAD" w:rsidRPr="00A53469">
        <w:rPr>
          <w:rFonts w:ascii="Times New Roman" w:hAnsi="Times New Roman" w:cs="Times New Roman"/>
          <w:bCs/>
          <w:sz w:val="24"/>
          <w:szCs w:val="24"/>
        </w:rPr>
        <w:t>ov</w:t>
      </w:r>
      <w:r w:rsidRPr="00A53469">
        <w:rPr>
          <w:rFonts w:ascii="Times New Roman" w:hAnsi="Times New Roman" w:cs="Times New Roman"/>
          <w:bCs/>
          <w:sz w:val="24"/>
          <w:szCs w:val="24"/>
        </w:rPr>
        <w:t>a u 1. skupini iznadprosječna. Istovremeno, po svim promatranim aspektima obrtništva 2. i 3. skupina BPP-a ostvaruj</w:t>
      </w:r>
      <w:r w:rsidR="00577DAD" w:rsidRPr="00A53469">
        <w:rPr>
          <w:rFonts w:ascii="Times New Roman" w:hAnsi="Times New Roman" w:cs="Times New Roman"/>
          <w:bCs/>
          <w:sz w:val="24"/>
          <w:szCs w:val="24"/>
        </w:rPr>
        <w:t>e</w:t>
      </w:r>
      <w:r w:rsidRPr="00A53469">
        <w:rPr>
          <w:rFonts w:ascii="Times New Roman" w:hAnsi="Times New Roman" w:cs="Times New Roman"/>
          <w:bCs/>
          <w:sz w:val="24"/>
          <w:szCs w:val="24"/>
        </w:rPr>
        <w:t xml:space="preserve"> iznadprosječne rezultate, što u kontekstu općih gospodarskih prilika u Republici Hrvatskoj ukazuje da su okolnosti u većini iznadprosječno razvijenih JLS-</w:t>
      </w:r>
      <w:r w:rsidR="00577DAD" w:rsidRPr="00A53469">
        <w:rPr>
          <w:rFonts w:ascii="Times New Roman" w:hAnsi="Times New Roman" w:cs="Times New Roman"/>
          <w:bCs/>
          <w:sz w:val="24"/>
          <w:szCs w:val="24"/>
        </w:rPr>
        <w:t>ov</w:t>
      </w:r>
      <w:r w:rsidRPr="00A53469">
        <w:rPr>
          <w:rFonts w:ascii="Times New Roman" w:hAnsi="Times New Roman" w:cs="Times New Roman"/>
          <w:bCs/>
          <w:sz w:val="24"/>
          <w:szCs w:val="24"/>
        </w:rPr>
        <w:t xml:space="preserve">a sa statusom </w:t>
      </w:r>
      <w:r w:rsidR="00577DAD" w:rsidRPr="00A53469">
        <w:rPr>
          <w:rFonts w:ascii="Times New Roman" w:hAnsi="Times New Roman" w:cs="Times New Roman"/>
          <w:bCs/>
          <w:sz w:val="24"/>
          <w:szCs w:val="24"/>
        </w:rPr>
        <w:t>BPP-a</w:t>
      </w:r>
      <w:r w:rsidR="00FA5E39" w:rsidRPr="00A53469">
        <w:rPr>
          <w:rFonts w:ascii="Times New Roman" w:hAnsi="Times New Roman" w:cs="Times New Roman"/>
          <w:bCs/>
          <w:sz w:val="24"/>
          <w:szCs w:val="24"/>
        </w:rPr>
        <w:t xml:space="preserve"> </w:t>
      </w:r>
      <w:r w:rsidRPr="00A53469">
        <w:rPr>
          <w:rFonts w:ascii="Times New Roman" w:hAnsi="Times New Roman" w:cs="Times New Roman"/>
          <w:bCs/>
          <w:sz w:val="24"/>
          <w:szCs w:val="24"/>
        </w:rPr>
        <w:t>pogodne za rad i poslovanje obrtnika;</w:t>
      </w:r>
    </w:p>
    <w:p w14:paraId="4CD7761A" w14:textId="555DAF2F" w:rsidR="000D29BE" w:rsidRPr="00A53469" w:rsidRDefault="000D29BE" w:rsidP="000A29DD">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Razvojne nejednakosti između ispodprosječno i iznadprosječno razvijenih</w:t>
      </w:r>
      <w:r w:rsidR="00FA5E39" w:rsidRPr="00A53469">
        <w:rPr>
          <w:rFonts w:ascii="Times New Roman" w:hAnsi="Times New Roman" w:cs="Times New Roman"/>
          <w:bCs/>
          <w:sz w:val="24"/>
          <w:szCs w:val="24"/>
        </w:rPr>
        <w:t xml:space="preserve"> JLS-</w:t>
      </w:r>
      <w:r w:rsidR="00577DAD" w:rsidRPr="00A53469">
        <w:rPr>
          <w:rFonts w:ascii="Times New Roman" w:hAnsi="Times New Roman" w:cs="Times New Roman"/>
          <w:bCs/>
          <w:sz w:val="24"/>
          <w:szCs w:val="24"/>
        </w:rPr>
        <w:t>ov</w:t>
      </w:r>
      <w:r w:rsidR="00FA5E39" w:rsidRPr="00A53469">
        <w:rPr>
          <w:rFonts w:ascii="Times New Roman" w:hAnsi="Times New Roman" w:cs="Times New Roman"/>
          <w:bCs/>
          <w:sz w:val="24"/>
          <w:szCs w:val="24"/>
        </w:rPr>
        <w:t xml:space="preserve">a sa statusom </w:t>
      </w:r>
      <w:r w:rsidR="00577DAD" w:rsidRPr="00A53469">
        <w:rPr>
          <w:rFonts w:ascii="Times New Roman" w:hAnsi="Times New Roman" w:cs="Times New Roman"/>
          <w:bCs/>
          <w:sz w:val="24"/>
          <w:szCs w:val="24"/>
        </w:rPr>
        <w:t>BPP-a</w:t>
      </w:r>
      <w:r w:rsidRPr="00A53469">
        <w:rPr>
          <w:rFonts w:ascii="Times New Roman" w:hAnsi="Times New Roman" w:cs="Times New Roman"/>
          <w:bCs/>
          <w:sz w:val="24"/>
          <w:szCs w:val="24"/>
        </w:rPr>
        <w:t xml:space="preserve"> značajne su i u pogledu efikasnosti lokalnih tržišta rada. Neusklađenost između ponude i potražnje na tržištu rada posebno je izražena u okviru 1. skupine BPP-a u kojoj je većina JLS-</w:t>
      </w:r>
      <w:r w:rsidR="001333C5" w:rsidRPr="00A53469">
        <w:rPr>
          <w:rFonts w:ascii="Times New Roman" w:hAnsi="Times New Roman" w:cs="Times New Roman"/>
          <w:bCs/>
          <w:sz w:val="24"/>
          <w:szCs w:val="24"/>
        </w:rPr>
        <w:t>ov</w:t>
      </w:r>
      <w:r w:rsidRPr="00A53469">
        <w:rPr>
          <w:rFonts w:ascii="Times New Roman" w:hAnsi="Times New Roman" w:cs="Times New Roman"/>
          <w:bCs/>
          <w:sz w:val="24"/>
          <w:szCs w:val="24"/>
        </w:rPr>
        <w:t>a ostvarila znatno veće stope nezaposlenosti od nacionalnog prosjeka. Za razliku od toga, većina JLS-</w:t>
      </w:r>
      <w:r w:rsidR="001333C5" w:rsidRPr="00A53469">
        <w:rPr>
          <w:rFonts w:ascii="Times New Roman" w:hAnsi="Times New Roman" w:cs="Times New Roman"/>
          <w:bCs/>
          <w:sz w:val="24"/>
          <w:szCs w:val="24"/>
        </w:rPr>
        <w:t>ov</w:t>
      </w:r>
      <w:r w:rsidRPr="00A53469">
        <w:rPr>
          <w:rFonts w:ascii="Times New Roman" w:hAnsi="Times New Roman" w:cs="Times New Roman"/>
          <w:bCs/>
          <w:sz w:val="24"/>
          <w:szCs w:val="24"/>
        </w:rPr>
        <w:t>a unutar 2. i 3. skupine BPP-a imala je povoljnije stope nezaposlenosti od one na razini Republike Hrvatske. To ukazuje da ispodprosječno razvijene JLS</w:t>
      </w:r>
      <w:r w:rsidR="001333C5" w:rsidRPr="00A53469">
        <w:rPr>
          <w:rFonts w:ascii="Times New Roman" w:hAnsi="Times New Roman" w:cs="Times New Roman"/>
          <w:bCs/>
          <w:sz w:val="24"/>
          <w:szCs w:val="24"/>
        </w:rPr>
        <w:t>-ove</w:t>
      </w:r>
      <w:r w:rsidRPr="00A53469">
        <w:rPr>
          <w:rFonts w:ascii="Times New Roman" w:hAnsi="Times New Roman" w:cs="Times New Roman"/>
          <w:bCs/>
          <w:sz w:val="24"/>
          <w:szCs w:val="24"/>
        </w:rPr>
        <w:t xml:space="preserve"> s</w:t>
      </w:r>
      <w:r w:rsidR="00D83DC2" w:rsidRPr="00A53469">
        <w:rPr>
          <w:rFonts w:ascii="Times New Roman" w:hAnsi="Times New Roman" w:cs="Times New Roman"/>
          <w:bCs/>
          <w:sz w:val="24"/>
          <w:szCs w:val="24"/>
        </w:rPr>
        <w:t>a</w:t>
      </w:r>
      <w:r w:rsidRPr="00A53469">
        <w:rPr>
          <w:rFonts w:ascii="Times New Roman" w:hAnsi="Times New Roman" w:cs="Times New Roman"/>
          <w:bCs/>
          <w:sz w:val="24"/>
          <w:szCs w:val="24"/>
        </w:rPr>
        <w:t xml:space="preserve"> statusom</w:t>
      </w:r>
      <w:r w:rsidR="00D83DC2" w:rsidRPr="00A53469">
        <w:rPr>
          <w:rFonts w:ascii="Times New Roman" w:hAnsi="Times New Roman" w:cs="Times New Roman"/>
          <w:bCs/>
          <w:sz w:val="24"/>
          <w:szCs w:val="24"/>
        </w:rPr>
        <w:t xml:space="preserve"> BPP-a</w:t>
      </w:r>
      <w:r w:rsidRPr="00A53469">
        <w:rPr>
          <w:rFonts w:ascii="Times New Roman" w:hAnsi="Times New Roman" w:cs="Times New Roman"/>
          <w:bCs/>
          <w:sz w:val="24"/>
          <w:szCs w:val="24"/>
        </w:rPr>
        <w:t xml:space="preserve"> obilježavaju iznadprosječni viškovi aktivne radne snage, što predstavlja jedan od glavnih pokretača depopulacijskih procesa. S obzirom na utvrđene razlike </w:t>
      </w:r>
      <w:r w:rsidRPr="00A53469">
        <w:rPr>
          <w:rFonts w:ascii="Times New Roman" w:hAnsi="Times New Roman" w:cs="Times New Roman"/>
          <w:bCs/>
          <w:sz w:val="24"/>
          <w:szCs w:val="24"/>
          <w:shd w:val="clear" w:color="auto" w:fill="FFFFFF" w:themeFill="background1"/>
        </w:rPr>
        <w:t xml:space="preserve">u udjelima kontingenata zaposlenih i ekonomski aktivnih stanovnika u </w:t>
      </w:r>
      <w:r w:rsidR="00112FD5" w:rsidRPr="00A53469">
        <w:rPr>
          <w:rFonts w:ascii="Times New Roman" w:hAnsi="Times New Roman" w:cs="Times New Roman"/>
          <w:bCs/>
          <w:sz w:val="24"/>
          <w:szCs w:val="24"/>
          <w:shd w:val="clear" w:color="auto" w:fill="FFFFFF" w:themeFill="background1"/>
        </w:rPr>
        <w:t xml:space="preserve">ukupnom </w:t>
      </w:r>
      <w:r w:rsidRPr="00A53469">
        <w:rPr>
          <w:rFonts w:ascii="Times New Roman" w:hAnsi="Times New Roman" w:cs="Times New Roman"/>
          <w:bCs/>
          <w:sz w:val="24"/>
          <w:szCs w:val="24"/>
          <w:shd w:val="clear" w:color="auto" w:fill="FFFFFF" w:themeFill="background1"/>
        </w:rPr>
        <w:t>stanovništvu, evidentno je da između</w:t>
      </w:r>
      <w:r w:rsidRPr="00A53469">
        <w:rPr>
          <w:rFonts w:ascii="Times New Roman" w:hAnsi="Times New Roman" w:cs="Times New Roman"/>
          <w:bCs/>
          <w:sz w:val="24"/>
          <w:szCs w:val="24"/>
        </w:rPr>
        <w:t xml:space="preserve"> lokalnih ekonomija na prostoru novog obuhvata BPP-a postoje i značajne nejednakosti u kapacitetima zapošljavanja i poticanja stanovništva na ekonomsku aktivnost.</w:t>
      </w:r>
    </w:p>
    <w:p w14:paraId="00DAB0FF" w14:textId="0027F6AA" w:rsidR="000D29BE" w:rsidRPr="00A53469" w:rsidRDefault="000D29BE" w:rsidP="00D25092">
      <w:pPr>
        <w:pStyle w:val="NoSpacing"/>
        <w:numPr>
          <w:ilvl w:val="0"/>
          <w:numId w:val="17"/>
        </w:numPr>
        <w:tabs>
          <w:tab w:val="left" w:pos="284"/>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lastRenderedPageBreak/>
        <w:t>Rezultati analize korelacijskih odnosa između prosječnih populacijskih promjena i prosječnih udjela kontingenata radne snage u ukupnom stanovništvu BPP-a pokazali su da postoji pozitivna veza između udjela zaposlenih i ekonomski aktivnih stanovnika u ukupnom stanovništvu i stopa promjene broja stanovnika. Iz toga proizlazi da povećanje zaposlenosti može imati ključnu ulogu u poticanju demografske obnove BPP-a. Uvažavajući nepovoljne rezultate sektora poduzetništva, kao i neravnomjernu razvijenost sektora obrtništva unutar novog obuhvata BPP-a, oportuno je da se povećanje zaposlenosti u ovim dijelovima Republike Hrvatske ostvari kroz poticanje razvoja lokalnog poduzetništva i obrtništva. Tu se posebno misli na stvaranje kvalitetnih preduvjeta za realizaciju domaćih poduzetničkih inicijativa i ideja; samozapošljavanje lokalnog stanovništva kroz razvoj vlastitih ljudskih potencijala i osposobljavanje za korištenje dostupnih resursa; te interno i eksterno umrežavanje i okrupnjavanje postojećih poduzetnika i obrtnika u svrhu jačanja njihove konkurentnosti, produktivnosti i kapaciteta za stvaranje većih dodanih vrijednosti u gospodarstvu;</w:t>
      </w:r>
    </w:p>
    <w:p w14:paraId="60C4C92D" w14:textId="4CA8EC13" w:rsidR="000D29BE" w:rsidRPr="00A53469" w:rsidRDefault="000D29BE" w:rsidP="00D25092">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Unatoč pozitivnim trendovima rasta agregatnih dohodaka koji su najviše bili izraženi u 1. skupini BPP-a, prosječne razine ostvarenog dohotka po stanovniku u post-recesijskom razdoblju ukazuju da između skupina BPP-a još uvijek postoje velike razlike u relativnom ekonomskom bogatstvu stanovništva. Ukupno gledajući, jedino je 3. skupina zabilježila pozitivno odstupanje od nacionalnog prosjeka. Za razliku od toga, izvori dohotka u 1. i 2. skupini generiraju ispodprosječnu potrošačku snagu u usporedbi s nacionalnom razinom, što je posebno izraženo kod 1. skupine. Rezimirajući rezultate analize ostalih pokazatelja kupovne moći i ekonomskog prosperiteta stanovništva, može se zaključiti da stanovnici u ispodprosječno razvijenim </w:t>
      </w:r>
      <w:bookmarkStart w:id="28" w:name="_Hlk87012483"/>
      <w:r w:rsidRPr="00A53469">
        <w:rPr>
          <w:rFonts w:ascii="Times New Roman" w:hAnsi="Times New Roman" w:cs="Times New Roman"/>
          <w:bCs/>
          <w:sz w:val="24"/>
          <w:szCs w:val="24"/>
        </w:rPr>
        <w:t>JLS-</w:t>
      </w:r>
      <w:r w:rsidR="00112FD5" w:rsidRPr="00A53469">
        <w:rPr>
          <w:rFonts w:ascii="Times New Roman" w:hAnsi="Times New Roman" w:cs="Times New Roman"/>
          <w:bCs/>
          <w:sz w:val="24"/>
          <w:szCs w:val="24"/>
        </w:rPr>
        <w:t>ov</w:t>
      </w:r>
      <w:r w:rsidRPr="00A53469">
        <w:rPr>
          <w:rFonts w:ascii="Times New Roman" w:hAnsi="Times New Roman" w:cs="Times New Roman"/>
          <w:bCs/>
          <w:sz w:val="24"/>
          <w:szCs w:val="24"/>
        </w:rPr>
        <w:t xml:space="preserve">ima sa statusom BPP-a </w:t>
      </w:r>
      <w:bookmarkEnd w:id="28"/>
      <w:r w:rsidRPr="00A53469">
        <w:rPr>
          <w:rFonts w:ascii="Times New Roman" w:hAnsi="Times New Roman" w:cs="Times New Roman"/>
          <w:bCs/>
          <w:sz w:val="24"/>
          <w:szCs w:val="24"/>
        </w:rPr>
        <w:t xml:space="preserve">imaju i ispodprosječne mogućnosti zarade od tekućeg rada, zatim da postojeći načini stjecanja dohotka u ispodprosječno razvijenim </w:t>
      </w:r>
      <w:r w:rsidR="00112FD5" w:rsidRPr="00A53469">
        <w:rPr>
          <w:rFonts w:ascii="Times New Roman" w:hAnsi="Times New Roman" w:cs="Times New Roman"/>
          <w:bCs/>
          <w:sz w:val="24"/>
          <w:szCs w:val="24"/>
        </w:rPr>
        <w:t xml:space="preserve">JLS-ovima sa statusom BPP-a </w:t>
      </w:r>
      <w:r w:rsidRPr="00A53469">
        <w:rPr>
          <w:rFonts w:ascii="Times New Roman" w:hAnsi="Times New Roman" w:cs="Times New Roman"/>
          <w:bCs/>
          <w:sz w:val="24"/>
          <w:szCs w:val="24"/>
        </w:rPr>
        <w:t>generiraju ispodprosječan stan</w:t>
      </w:r>
      <w:r w:rsidRPr="00A53469">
        <w:rPr>
          <w:rFonts w:ascii="Times New Roman" w:hAnsi="Times New Roman" w:cs="Times New Roman"/>
          <w:bCs/>
          <w:sz w:val="24"/>
          <w:szCs w:val="24"/>
        </w:rPr>
        <w:lastRenderedPageBreak/>
        <w:t xml:space="preserve">dard života lokalnog stanovništva te naposljetku, da prosječno bogatstvo stanovništva u ispodprosječno razvijenim </w:t>
      </w:r>
      <w:r w:rsidR="00112FD5" w:rsidRPr="00A53469">
        <w:rPr>
          <w:rFonts w:ascii="Times New Roman" w:hAnsi="Times New Roman" w:cs="Times New Roman"/>
          <w:bCs/>
          <w:sz w:val="24"/>
          <w:szCs w:val="24"/>
        </w:rPr>
        <w:t xml:space="preserve">JLS-ovima sa statusom BPP-a </w:t>
      </w:r>
      <w:r w:rsidRPr="00A53469">
        <w:rPr>
          <w:rFonts w:ascii="Times New Roman" w:hAnsi="Times New Roman" w:cs="Times New Roman"/>
          <w:bCs/>
          <w:sz w:val="24"/>
          <w:szCs w:val="24"/>
        </w:rPr>
        <w:t>u značajnoj mjeri ovisi o primanjima umirovljenika, odnosno stanovništva koje više nije aktivno na tržištu rada;</w:t>
      </w:r>
    </w:p>
    <w:p w14:paraId="7866B96F" w14:textId="6753C126" w:rsidR="000D29BE" w:rsidRPr="00A53469" w:rsidRDefault="000D29BE" w:rsidP="00D25092">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Analiza kretanja ukupnih izvornih proračunskih prihoda u post-recesijskom razdoblju pokazala je da niže razvojne skupine, a posebno 1. skupina, imaju veće međugodišnje oscilacije u kretanju prihoda. Navedeno upozorava da u ispodprosječno razvijenim </w:t>
      </w:r>
      <w:r w:rsidR="00010AC3" w:rsidRPr="00A53469">
        <w:rPr>
          <w:rFonts w:ascii="Times New Roman" w:hAnsi="Times New Roman" w:cs="Times New Roman"/>
          <w:bCs/>
          <w:sz w:val="24"/>
          <w:szCs w:val="24"/>
        </w:rPr>
        <w:t xml:space="preserve">JLS-ovima sa statusom BPP-a </w:t>
      </w:r>
      <w:r w:rsidRPr="00A53469">
        <w:rPr>
          <w:rFonts w:ascii="Times New Roman" w:hAnsi="Times New Roman" w:cs="Times New Roman"/>
          <w:bCs/>
          <w:sz w:val="24"/>
          <w:szCs w:val="24"/>
        </w:rPr>
        <w:t xml:space="preserve"> postoji veći stupanj nestabilnosti izvora financiranja proračuna JLS-</w:t>
      </w:r>
      <w:r w:rsidR="00010AC3" w:rsidRPr="00A53469">
        <w:rPr>
          <w:rFonts w:ascii="Times New Roman" w:hAnsi="Times New Roman" w:cs="Times New Roman"/>
          <w:bCs/>
          <w:sz w:val="24"/>
          <w:szCs w:val="24"/>
        </w:rPr>
        <w:t>ov</w:t>
      </w:r>
      <w:r w:rsidRPr="00A53469">
        <w:rPr>
          <w:rFonts w:ascii="Times New Roman" w:hAnsi="Times New Roman" w:cs="Times New Roman"/>
          <w:bCs/>
          <w:sz w:val="24"/>
          <w:szCs w:val="24"/>
        </w:rPr>
        <w:t>a, što</w:t>
      </w:r>
      <w:r w:rsidR="00113273" w:rsidRPr="00A53469">
        <w:rPr>
          <w:rFonts w:ascii="Times New Roman" w:hAnsi="Times New Roman" w:cs="Times New Roman"/>
          <w:bCs/>
          <w:sz w:val="24"/>
          <w:szCs w:val="24"/>
        </w:rPr>
        <w:t xml:space="preserve"> </w:t>
      </w:r>
      <w:r w:rsidRPr="00A53469">
        <w:rPr>
          <w:rFonts w:ascii="Times New Roman" w:hAnsi="Times New Roman" w:cs="Times New Roman"/>
          <w:bCs/>
          <w:sz w:val="24"/>
          <w:szCs w:val="24"/>
        </w:rPr>
        <w:t>ograničava planiranje financiranja lokalnih javnih potreba. Rezultati analize proračunskih prihoda po stanovniku ukazali su na postojanje značajnih razlika u fiskalnim kapacitetima JLS-</w:t>
      </w:r>
      <w:r w:rsidR="00010AC3" w:rsidRPr="00A53469">
        <w:rPr>
          <w:rFonts w:ascii="Times New Roman" w:hAnsi="Times New Roman" w:cs="Times New Roman"/>
          <w:bCs/>
          <w:sz w:val="24"/>
          <w:szCs w:val="24"/>
        </w:rPr>
        <w:t>ov</w:t>
      </w:r>
      <w:r w:rsidRPr="00A53469">
        <w:rPr>
          <w:rFonts w:ascii="Times New Roman" w:hAnsi="Times New Roman" w:cs="Times New Roman"/>
          <w:bCs/>
          <w:sz w:val="24"/>
          <w:szCs w:val="24"/>
        </w:rPr>
        <w:t xml:space="preserve">a unutar i između razvojnih skupina BPP-a, što implicira da unutar novog obuhvata BPP-a postoje značajni dispariteti po pitanju dostupnosti i standarda javnih usluga. S tim da je izdašnost ovih prihoda u većini novih </w:t>
      </w:r>
      <w:r w:rsidR="00010AC3" w:rsidRPr="00A53469">
        <w:rPr>
          <w:rFonts w:ascii="Times New Roman" w:hAnsi="Times New Roman" w:cs="Times New Roman"/>
          <w:bCs/>
          <w:sz w:val="24"/>
          <w:szCs w:val="24"/>
        </w:rPr>
        <w:t xml:space="preserve">JLS-ova sa statusom BPP-a </w:t>
      </w:r>
      <w:r w:rsidRPr="00A53469">
        <w:rPr>
          <w:rFonts w:ascii="Times New Roman" w:hAnsi="Times New Roman" w:cs="Times New Roman"/>
          <w:bCs/>
          <w:sz w:val="24"/>
          <w:szCs w:val="24"/>
        </w:rPr>
        <w:t>izrazito mala u usporedbi s nacionalnim prosjekom;</w:t>
      </w:r>
    </w:p>
    <w:p w14:paraId="35A34D54" w14:textId="6C89981E" w:rsidR="0010012C" w:rsidRDefault="000D29BE" w:rsidP="00A53469">
      <w:pPr>
        <w:pStyle w:val="NoSpacing"/>
        <w:numPr>
          <w:ilvl w:val="0"/>
          <w:numId w:val="17"/>
        </w:numPr>
        <w:tabs>
          <w:tab w:val="left" w:pos="851"/>
        </w:tabs>
        <w:spacing w:before="0" w:after="120" w:line="276" w:lineRule="auto"/>
        <w:ind w:left="284" w:hanging="426"/>
        <w:jc w:val="both"/>
        <w:rPr>
          <w:rFonts w:ascii="Times New Roman" w:hAnsi="Times New Roman" w:cs="Times New Roman"/>
          <w:bCs/>
          <w:sz w:val="24"/>
          <w:szCs w:val="24"/>
        </w:rPr>
      </w:pPr>
      <w:r w:rsidRPr="00A53469">
        <w:rPr>
          <w:rFonts w:ascii="Times New Roman" w:hAnsi="Times New Roman" w:cs="Times New Roman"/>
          <w:bCs/>
          <w:sz w:val="24"/>
          <w:szCs w:val="24"/>
        </w:rPr>
        <w:t xml:space="preserve">Analizom korelacijskih odnosa u okviru novog obuhvata BPP-a utvrđena je pozitivna veza između dohotka po stanovniku i stope nezaposlenosti te dohotka po stanovniku i izvornih proračunskih prihoda po stanovniku. Također, utvrđena je i pozitivna veza između dohotka po stanovniku i performansi poduzetničkog i obrtničkog sektora. To dodatno potvrđuje da pristup razvoju BPP-a koji je primarno fokusiran na otvaranje novih radnih mjesta kroz jačanje i razvoj lokalnog poduzetništva i obrtništva može generirati pozitivne </w:t>
      </w:r>
      <w:r w:rsidR="00724205">
        <w:rPr>
          <w:rFonts w:ascii="Times New Roman" w:hAnsi="Times New Roman" w:cs="Times New Roman"/>
          <w:bCs/>
          <w:sz w:val="24"/>
          <w:szCs w:val="24"/>
        </w:rPr>
        <w:t>višetruke učinke</w:t>
      </w:r>
      <w:r w:rsidRPr="00A53469">
        <w:rPr>
          <w:rFonts w:ascii="Times New Roman" w:hAnsi="Times New Roman" w:cs="Times New Roman"/>
          <w:bCs/>
          <w:sz w:val="24"/>
          <w:szCs w:val="24"/>
        </w:rPr>
        <w:t xml:space="preserve"> u smislu jačanja ekonomskog bogatstva stanovništva i fiskalnih kapaciteta JLS-</w:t>
      </w:r>
      <w:r w:rsidR="002B24FB" w:rsidRPr="00A53469">
        <w:rPr>
          <w:rFonts w:ascii="Times New Roman" w:hAnsi="Times New Roman" w:cs="Times New Roman"/>
          <w:bCs/>
          <w:sz w:val="24"/>
          <w:szCs w:val="24"/>
        </w:rPr>
        <w:t>ov</w:t>
      </w:r>
      <w:r w:rsidRPr="00A53469">
        <w:rPr>
          <w:rFonts w:ascii="Times New Roman" w:hAnsi="Times New Roman" w:cs="Times New Roman"/>
          <w:bCs/>
          <w:sz w:val="24"/>
          <w:szCs w:val="24"/>
        </w:rPr>
        <w:t>a, kao temeljnih pretpostavki za jačanje potrošačke snage stanovništva te povećanje standarda i dostupnosti lokalnih javnih usluga.</w:t>
      </w:r>
    </w:p>
    <w:p w14:paraId="759D996D" w14:textId="77777777" w:rsidR="00CE3D07" w:rsidRPr="00CE3D07" w:rsidRDefault="00CE3D07" w:rsidP="00CE3D07">
      <w:pPr>
        <w:pStyle w:val="NoSpacing"/>
        <w:tabs>
          <w:tab w:val="left" w:pos="851"/>
        </w:tabs>
        <w:spacing w:before="0" w:after="120" w:line="276" w:lineRule="auto"/>
        <w:ind w:left="284"/>
        <w:jc w:val="both"/>
        <w:rPr>
          <w:rFonts w:ascii="Times New Roman" w:hAnsi="Times New Roman" w:cs="Times New Roman"/>
          <w:bCs/>
          <w:sz w:val="24"/>
          <w:szCs w:val="24"/>
        </w:rPr>
      </w:pPr>
    </w:p>
    <w:p w14:paraId="5C2011E8" w14:textId="41FD7FFA" w:rsidR="002F6A60" w:rsidRPr="00CE3D07" w:rsidRDefault="00946229" w:rsidP="00A53469">
      <w:pPr>
        <w:pStyle w:val="Heading2"/>
        <w:spacing w:before="0"/>
        <w:jc w:val="both"/>
        <w:rPr>
          <w:rFonts w:ascii="Times New Roman" w:hAnsi="Times New Roman" w:cs="Times New Roman"/>
          <w:b/>
          <w:bCs/>
          <w:sz w:val="24"/>
          <w:szCs w:val="24"/>
        </w:rPr>
      </w:pPr>
      <w:bookmarkStart w:id="29" w:name="_Toc92974324"/>
      <w:r w:rsidRPr="00CE3D07">
        <w:rPr>
          <w:rFonts w:ascii="Times New Roman" w:hAnsi="Times New Roman" w:cs="Times New Roman"/>
          <w:b/>
          <w:bCs/>
          <w:sz w:val="24"/>
          <w:szCs w:val="24"/>
        </w:rPr>
        <w:t xml:space="preserve">3.3. </w:t>
      </w:r>
      <w:r w:rsidR="00DE2AB6" w:rsidRPr="00CE3D07">
        <w:rPr>
          <w:rFonts w:ascii="Times New Roman" w:hAnsi="Times New Roman" w:cs="Times New Roman"/>
          <w:b/>
          <w:bCs/>
          <w:sz w:val="24"/>
          <w:szCs w:val="24"/>
        </w:rPr>
        <w:tab/>
      </w:r>
      <w:r w:rsidRPr="00CE3D07">
        <w:rPr>
          <w:rFonts w:ascii="Times New Roman" w:hAnsi="Times New Roman" w:cs="Times New Roman"/>
          <w:b/>
          <w:bCs/>
          <w:sz w:val="24"/>
          <w:szCs w:val="24"/>
        </w:rPr>
        <w:t xml:space="preserve">OCJENA </w:t>
      </w:r>
      <w:r w:rsidR="000063DE" w:rsidRPr="00CE3D07">
        <w:rPr>
          <w:rFonts w:ascii="Times New Roman" w:hAnsi="Times New Roman" w:cs="Times New Roman"/>
          <w:b/>
          <w:bCs/>
          <w:sz w:val="24"/>
          <w:szCs w:val="24"/>
        </w:rPr>
        <w:t xml:space="preserve">UČINAKA </w:t>
      </w:r>
      <w:r w:rsidRPr="00CE3D07">
        <w:rPr>
          <w:rFonts w:ascii="Times New Roman" w:hAnsi="Times New Roman" w:cs="Times New Roman"/>
          <w:b/>
          <w:bCs/>
          <w:sz w:val="24"/>
          <w:szCs w:val="24"/>
        </w:rPr>
        <w:t>DOSADAŠNJIH MJERA POTPORE RAZVOJA</w:t>
      </w:r>
      <w:bookmarkEnd w:id="29"/>
    </w:p>
    <w:p w14:paraId="555BE4BF" w14:textId="77777777" w:rsidR="002F6A60" w:rsidRPr="00A53469" w:rsidRDefault="002F6A60" w:rsidP="00A53469">
      <w:pPr>
        <w:pStyle w:val="NoSpacing"/>
        <w:spacing w:before="0" w:line="276" w:lineRule="auto"/>
        <w:jc w:val="both"/>
        <w:rPr>
          <w:rFonts w:ascii="Times New Roman" w:hAnsi="Times New Roman" w:cs="Times New Roman"/>
          <w:sz w:val="24"/>
          <w:szCs w:val="24"/>
        </w:rPr>
      </w:pPr>
    </w:p>
    <w:p w14:paraId="416349B4" w14:textId="2C345048" w:rsidR="00946229" w:rsidRPr="00A53469" w:rsidRDefault="00946229" w:rsidP="00A53469">
      <w:pPr>
        <w:spacing w:before="0"/>
        <w:jc w:val="both"/>
        <w:rPr>
          <w:rFonts w:ascii="Times New Roman" w:eastAsia="Calibri" w:hAnsi="Times New Roman" w:cs="Times New Roman"/>
          <w:sz w:val="24"/>
          <w:szCs w:val="24"/>
        </w:rPr>
      </w:pPr>
      <w:r w:rsidRPr="00A53469">
        <w:rPr>
          <w:rFonts w:ascii="Times New Roman" w:hAnsi="Times New Roman" w:cs="Times New Roman"/>
          <w:sz w:val="24"/>
          <w:szCs w:val="24"/>
        </w:rPr>
        <w:t xml:space="preserve">Brojne mjere i različiti institucionalni mehanizmi koji su u dugoročnom periodu korišteni za </w:t>
      </w:r>
      <w:r w:rsidRPr="00A53469">
        <w:rPr>
          <w:rFonts w:ascii="Times New Roman" w:eastAsia="Calibri" w:hAnsi="Times New Roman" w:cs="Times New Roman"/>
          <w:sz w:val="24"/>
          <w:szCs w:val="24"/>
        </w:rPr>
        <w:t>poticanj</w:t>
      </w:r>
      <w:r w:rsidR="003158D4">
        <w:rPr>
          <w:rFonts w:ascii="Times New Roman" w:eastAsia="Calibri" w:hAnsi="Times New Roman" w:cs="Times New Roman"/>
          <w:sz w:val="24"/>
          <w:szCs w:val="24"/>
        </w:rPr>
        <w:t>e</w:t>
      </w:r>
      <w:r w:rsidRPr="00A53469">
        <w:rPr>
          <w:rFonts w:ascii="Times New Roman" w:eastAsia="Calibri" w:hAnsi="Times New Roman" w:cs="Times New Roman"/>
          <w:sz w:val="24"/>
          <w:szCs w:val="24"/>
        </w:rPr>
        <w:t xml:space="preserve"> ujednačenog razvoja svih dijelova nacionalnog prostora, bile su usmjerene na tri osnovna cilja: demografsku obnovu, ekonomski rast i održivi razvitak te na povećanje životnog standarda i kvalitet</w:t>
      </w:r>
      <w:r w:rsidR="008633D0" w:rsidRPr="00A53469">
        <w:rPr>
          <w:rFonts w:ascii="Times New Roman" w:eastAsia="Calibri" w:hAnsi="Times New Roman" w:cs="Times New Roman"/>
          <w:sz w:val="24"/>
          <w:szCs w:val="24"/>
        </w:rPr>
        <w:t>e</w:t>
      </w:r>
      <w:r w:rsidRPr="00A53469">
        <w:rPr>
          <w:rFonts w:ascii="Times New Roman" w:eastAsia="Calibri" w:hAnsi="Times New Roman" w:cs="Times New Roman"/>
          <w:sz w:val="24"/>
          <w:szCs w:val="24"/>
        </w:rPr>
        <w:t xml:space="preserve"> života stanovništva. </w:t>
      </w:r>
      <w:r w:rsidR="00770F05" w:rsidRPr="00A53469">
        <w:rPr>
          <w:rFonts w:ascii="Times New Roman" w:eastAsia="Calibri" w:hAnsi="Times New Roman" w:cs="Times New Roman"/>
          <w:sz w:val="24"/>
          <w:szCs w:val="24"/>
        </w:rPr>
        <w:t>Ti su ciljevi definirani još 2002. godine donošenjem Zakona o brdsko-planinskim područji</w:t>
      </w:r>
      <w:r w:rsidR="0023094D" w:rsidRPr="00A53469">
        <w:rPr>
          <w:rFonts w:ascii="Times New Roman" w:eastAsia="Calibri" w:hAnsi="Times New Roman" w:cs="Times New Roman"/>
          <w:sz w:val="24"/>
          <w:szCs w:val="24"/>
        </w:rPr>
        <w:t>ma (</w:t>
      </w:r>
      <w:r w:rsidR="00113273" w:rsidRPr="00A53469">
        <w:rPr>
          <w:rFonts w:ascii="Times New Roman" w:eastAsia="Calibri" w:hAnsi="Times New Roman" w:cs="Times New Roman"/>
          <w:sz w:val="24"/>
          <w:szCs w:val="24"/>
        </w:rPr>
        <w:t>„</w:t>
      </w:r>
      <w:r w:rsidR="0023094D" w:rsidRPr="00A53469">
        <w:rPr>
          <w:rFonts w:ascii="Times New Roman" w:eastAsia="Calibri" w:hAnsi="Times New Roman" w:cs="Times New Roman"/>
          <w:sz w:val="24"/>
          <w:szCs w:val="24"/>
        </w:rPr>
        <w:t>Narodne novine</w:t>
      </w:r>
      <w:r w:rsidR="00113273" w:rsidRPr="00A53469">
        <w:rPr>
          <w:rFonts w:ascii="Times New Roman" w:eastAsia="Calibri" w:hAnsi="Times New Roman" w:cs="Times New Roman"/>
          <w:sz w:val="24"/>
          <w:szCs w:val="24"/>
        </w:rPr>
        <w:t>“</w:t>
      </w:r>
      <w:r w:rsidR="0023094D" w:rsidRPr="00A53469">
        <w:rPr>
          <w:rFonts w:ascii="Times New Roman" w:eastAsia="Calibri" w:hAnsi="Times New Roman" w:cs="Times New Roman"/>
          <w:sz w:val="24"/>
          <w:szCs w:val="24"/>
        </w:rPr>
        <w:t>,</w:t>
      </w:r>
      <w:r w:rsidR="00770F05" w:rsidRPr="00A53469">
        <w:rPr>
          <w:rFonts w:ascii="Times New Roman" w:eastAsia="Calibri" w:hAnsi="Times New Roman" w:cs="Times New Roman"/>
          <w:sz w:val="24"/>
          <w:szCs w:val="24"/>
        </w:rPr>
        <w:t xml:space="preserve"> br</w:t>
      </w:r>
      <w:r w:rsidR="00113273" w:rsidRPr="00A53469">
        <w:rPr>
          <w:rFonts w:ascii="Times New Roman" w:eastAsia="Calibri" w:hAnsi="Times New Roman" w:cs="Times New Roman"/>
          <w:sz w:val="24"/>
          <w:szCs w:val="24"/>
        </w:rPr>
        <w:t xml:space="preserve">oj </w:t>
      </w:r>
      <w:r w:rsidR="00770F05" w:rsidRPr="00A53469">
        <w:rPr>
          <w:rFonts w:ascii="Times New Roman" w:eastAsia="Calibri" w:hAnsi="Times New Roman" w:cs="Times New Roman"/>
          <w:sz w:val="24"/>
          <w:szCs w:val="24"/>
        </w:rPr>
        <w:t>12/02)</w:t>
      </w:r>
      <w:r w:rsidR="002B24FB" w:rsidRPr="00A53469">
        <w:rPr>
          <w:rFonts w:ascii="Times New Roman" w:eastAsia="Calibri" w:hAnsi="Times New Roman" w:cs="Times New Roman"/>
          <w:sz w:val="24"/>
          <w:szCs w:val="24"/>
        </w:rPr>
        <w:t xml:space="preserve">, a odnose se na </w:t>
      </w:r>
      <w:r w:rsidR="0017793D"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poticanje demografske obnove (opstanak i naseljavanje stanovništva), gospodarski rast i održivi razvitak BPP</w:t>
      </w:r>
      <w:r w:rsidR="00113273"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te podizanje životnog standar</w:t>
      </w:r>
      <w:r w:rsidR="00770F05" w:rsidRPr="00A53469">
        <w:rPr>
          <w:rFonts w:ascii="Times New Roman" w:eastAsia="Calibri" w:hAnsi="Times New Roman" w:cs="Times New Roman"/>
          <w:sz w:val="24"/>
          <w:szCs w:val="24"/>
        </w:rPr>
        <w:t>da stanovništva na BPP</w:t>
      </w:r>
      <w:r w:rsidR="00113273" w:rsidRPr="00A53469">
        <w:rPr>
          <w:rFonts w:ascii="Times New Roman" w:eastAsia="Calibri" w:hAnsi="Times New Roman" w:cs="Times New Roman"/>
          <w:sz w:val="24"/>
          <w:szCs w:val="24"/>
        </w:rPr>
        <w:t>-u</w:t>
      </w:r>
      <w:r w:rsidR="0017793D" w:rsidRPr="00A53469">
        <w:rPr>
          <w:rFonts w:ascii="Times New Roman" w:eastAsia="Calibri" w:hAnsi="Times New Roman" w:cs="Times New Roman"/>
          <w:sz w:val="24"/>
          <w:szCs w:val="24"/>
        </w:rPr>
        <w:t>“</w:t>
      </w:r>
      <w:r w:rsidR="00770F05" w:rsidRPr="00A53469">
        <w:rPr>
          <w:rFonts w:ascii="Times New Roman" w:eastAsia="Calibri" w:hAnsi="Times New Roman" w:cs="Times New Roman"/>
          <w:sz w:val="24"/>
          <w:szCs w:val="24"/>
        </w:rPr>
        <w:t>.</w:t>
      </w:r>
    </w:p>
    <w:p w14:paraId="190F61D3" w14:textId="6DF8AD2D" w:rsidR="00946229" w:rsidRPr="00A53469" w:rsidRDefault="00A61BF8" w:rsidP="00A53469">
      <w:pPr>
        <w:spacing w:before="0" w:after="12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Ako se ukupna </w:t>
      </w:r>
      <w:r w:rsidR="008633D0" w:rsidRPr="00A53469">
        <w:rPr>
          <w:rFonts w:ascii="Times New Roman" w:eastAsia="Calibri" w:hAnsi="Times New Roman" w:cs="Times New Roman"/>
          <w:sz w:val="24"/>
          <w:szCs w:val="24"/>
        </w:rPr>
        <w:t>učinkovitost</w:t>
      </w:r>
      <w:r w:rsidRPr="00A53469">
        <w:rPr>
          <w:rFonts w:ascii="Times New Roman" w:eastAsia="Calibri" w:hAnsi="Times New Roman" w:cs="Times New Roman"/>
          <w:sz w:val="24"/>
          <w:szCs w:val="24"/>
        </w:rPr>
        <w:t xml:space="preserve"> svih do sada implementiranih mjera ocjenjuje temeljem socijalno-ekonomske analize provedene za dugoročno razdoblje</w:t>
      </w:r>
      <w:r w:rsidR="003709A2"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 xml:space="preserve"> moguće je zaključiti da one nisu polučile očekivane rezultate, kako s aspekta značajnih razvojnih pomaka, tako i </w:t>
      </w:r>
      <w:r w:rsidR="008633D0" w:rsidRPr="00A53469">
        <w:rPr>
          <w:rFonts w:ascii="Times New Roman" w:eastAsia="Calibri" w:hAnsi="Times New Roman" w:cs="Times New Roman"/>
          <w:sz w:val="24"/>
          <w:szCs w:val="24"/>
        </w:rPr>
        <w:t xml:space="preserve">s aspekta </w:t>
      </w:r>
      <w:r w:rsidRPr="00A53469">
        <w:rPr>
          <w:rFonts w:ascii="Times New Roman" w:eastAsia="Calibri" w:hAnsi="Times New Roman" w:cs="Times New Roman"/>
          <w:sz w:val="24"/>
          <w:szCs w:val="24"/>
        </w:rPr>
        <w:t>smanjenj</w:t>
      </w:r>
      <w:r w:rsidR="008633D0"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razvojnih divergencija u odnosu na ostali nacionalni prostor. </w:t>
      </w:r>
      <w:r w:rsidR="00B924B8" w:rsidRPr="00A53469">
        <w:rPr>
          <w:rFonts w:ascii="Times New Roman" w:eastAsia="Calibri" w:hAnsi="Times New Roman" w:cs="Times New Roman"/>
          <w:sz w:val="24"/>
          <w:szCs w:val="24"/>
        </w:rPr>
        <w:t>Taj se zaključak temelji na sljedećem:</w:t>
      </w:r>
    </w:p>
    <w:p w14:paraId="7E28908C" w14:textId="6BB75512" w:rsidR="00B924B8" w:rsidRPr="00A53469" w:rsidRDefault="00B924B8" w:rsidP="00A25C7D">
      <w:pPr>
        <w:pStyle w:val="ListParagraph"/>
        <w:numPr>
          <w:ilvl w:val="0"/>
          <w:numId w:val="33"/>
        </w:numPr>
        <w:spacing w:before="0" w:after="12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Brdsko-planinska područja dugoročno su suočena sa iznadprosječnim gubitkom</w:t>
      </w:r>
      <w:r w:rsidR="00113273"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stanovništva</w:t>
      </w:r>
      <w:r w:rsidR="008633D0" w:rsidRPr="00A53469">
        <w:rPr>
          <w:rFonts w:ascii="Times New Roman" w:eastAsia="Calibri" w:hAnsi="Times New Roman" w:cs="Times New Roman"/>
          <w:sz w:val="24"/>
          <w:szCs w:val="24"/>
        </w:rPr>
        <w:t>, pri čemu je</w:t>
      </w:r>
      <w:r w:rsidRPr="00A53469">
        <w:rPr>
          <w:rFonts w:ascii="Times New Roman" w:eastAsia="Calibri" w:hAnsi="Times New Roman" w:cs="Times New Roman"/>
          <w:sz w:val="24"/>
          <w:szCs w:val="24"/>
        </w:rPr>
        <w:t xml:space="preserve"> dinamika smanjenja broja stanovnika na BPP</w:t>
      </w:r>
      <w:r w:rsidR="00701BDF"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w:t>
      </w:r>
      <w:r w:rsidR="00E83B2A" w:rsidRPr="00A53469">
        <w:rPr>
          <w:rFonts w:ascii="Times New Roman" w:eastAsia="Calibri" w:hAnsi="Times New Roman" w:cs="Times New Roman"/>
          <w:color w:val="000000" w:themeColor="text1"/>
          <w:sz w:val="24"/>
          <w:szCs w:val="24"/>
        </w:rPr>
        <w:t xml:space="preserve">brža </w:t>
      </w:r>
      <w:r w:rsidR="004C3D41" w:rsidRPr="00A53469">
        <w:rPr>
          <w:rFonts w:ascii="Times New Roman" w:eastAsia="Calibri" w:hAnsi="Times New Roman" w:cs="Times New Roman"/>
          <w:sz w:val="24"/>
          <w:szCs w:val="24"/>
        </w:rPr>
        <w:t>u odnosu na nacionalni prosjek.</w:t>
      </w:r>
      <w:r w:rsidRPr="00A53469">
        <w:rPr>
          <w:rFonts w:ascii="Times New Roman" w:eastAsia="Calibri" w:hAnsi="Times New Roman" w:cs="Times New Roman"/>
          <w:sz w:val="24"/>
          <w:szCs w:val="24"/>
        </w:rPr>
        <w:t xml:space="preserve"> Rezultat takvog procesa je i značajno smanjenje gustoće naseljenosti na BPP</w:t>
      </w:r>
      <w:r w:rsidR="00701BDF"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odnosno pojava „pražnjenja“ prostora koja se također odvija dinamikom bržom od prosjeka za R</w:t>
      </w:r>
      <w:r w:rsidR="00701BDF" w:rsidRPr="00A53469">
        <w:rPr>
          <w:rFonts w:ascii="Times New Roman" w:eastAsia="Calibri" w:hAnsi="Times New Roman" w:cs="Times New Roman"/>
          <w:sz w:val="24"/>
          <w:szCs w:val="24"/>
        </w:rPr>
        <w:t>epubliku Hrvatsku</w:t>
      </w:r>
      <w:r w:rsidRPr="00A53469">
        <w:rPr>
          <w:rFonts w:ascii="Times New Roman" w:eastAsia="Calibri" w:hAnsi="Times New Roman" w:cs="Times New Roman"/>
          <w:sz w:val="24"/>
          <w:szCs w:val="24"/>
        </w:rPr>
        <w:t>;</w:t>
      </w:r>
    </w:p>
    <w:p w14:paraId="753E5433" w14:textId="73479610" w:rsidR="00B924B8" w:rsidRPr="00A53469" w:rsidRDefault="00B924B8" w:rsidP="00A25C7D">
      <w:pPr>
        <w:pStyle w:val="ListParagraph"/>
        <w:numPr>
          <w:ilvl w:val="0"/>
          <w:numId w:val="33"/>
        </w:numPr>
        <w:spacing w:before="0" w:after="12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Dobna struktura</w:t>
      </w:r>
      <w:r w:rsidR="00701BDF" w:rsidRPr="00A53469">
        <w:rPr>
          <w:rFonts w:ascii="Times New Roman" w:eastAsia="Calibri" w:hAnsi="Times New Roman" w:cs="Times New Roman"/>
          <w:sz w:val="24"/>
          <w:szCs w:val="24"/>
        </w:rPr>
        <w:t xml:space="preserve"> stanovništva</w:t>
      </w:r>
      <w:r w:rsidRPr="00A53469">
        <w:rPr>
          <w:rFonts w:ascii="Times New Roman" w:eastAsia="Calibri" w:hAnsi="Times New Roman" w:cs="Times New Roman"/>
          <w:sz w:val="24"/>
          <w:szCs w:val="24"/>
        </w:rPr>
        <w:t xml:space="preserve"> na BPP</w:t>
      </w:r>
      <w:r w:rsidR="00701BDF"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dugoročno se pogoršava, s time da je dinamika smanjenja broja stanovnika u najmlađoj skupini (0-19 godina) brža u odnosu na R</w:t>
      </w:r>
      <w:r w:rsidR="00701BDF" w:rsidRPr="00A53469">
        <w:rPr>
          <w:rFonts w:ascii="Times New Roman" w:eastAsia="Calibri" w:hAnsi="Times New Roman" w:cs="Times New Roman"/>
          <w:sz w:val="24"/>
          <w:szCs w:val="24"/>
        </w:rPr>
        <w:t>epubliku Hrvatsku</w:t>
      </w:r>
      <w:r w:rsidRPr="00A53469">
        <w:rPr>
          <w:rFonts w:ascii="Times New Roman" w:eastAsia="Calibri" w:hAnsi="Times New Roman" w:cs="Times New Roman"/>
          <w:sz w:val="24"/>
          <w:szCs w:val="24"/>
        </w:rPr>
        <w:t>. U razdoblju između dva popisna razdoblja povećala se i razlika u vrijednosti indeksa starenja na BPP</w:t>
      </w:r>
      <w:r w:rsidR="00701BDF"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u odnosu na R</w:t>
      </w:r>
      <w:r w:rsidR="00701BDF" w:rsidRPr="00A53469">
        <w:rPr>
          <w:rFonts w:ascii="Times New Roman" w:eastAsia="Calibri" w:hAnsi="Times New Roman" w:cs="Times New Roman"/>
          <w:sz w:val="24"/>
          <w:szCs w:val="24"/>
        </w:rPr>
        <w:t xml:space="preserve">epubliku Hrvatsku </w:t>
      </w:r>
      <w:r w:rsidRPr="00A53469">
        <w:rPr>
          <w:rFonts w:ascii="Times New Roman" w:eastAsia="Calibri" w:hAnsi="Times New Roman" w:cs="Times New Roman"/>
          <w:sz w:val="24"/>
          <w:szCs w:val="24"/>
        </w:rPr>
        <w:t xml:space="preserve">sa 17,6 postotnih poena </w:t>
      </w:r>
      <w:r w:rsidR="00701BDF"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2001.</w:t>
      </w:r>
      <w:r w:rsidR="00701BDF"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 xml:space="preserve">, na 21,2 postotna poena </w:t>
      </w:r>
      <w:r w:rsidR="00701BDF"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2011.</w:t>
      </w:r>
      <w:r w:rsidR="00701BDF"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 s time da je vrijednost indeksa povećana  za 25,8% na BPP</w:t>
      </w:r>
      <w:r w:rsidR="00701BDF"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Obrazovna struktura stanovništva na BPP</w:t>
      </w:r>
      <w:r w:rsidR="00701BDF"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je poboljšana, međutim udio </w:t>
      </w:r>
      <w:r w:rsidR="002B5B1F" w:rsidRPr="00A53469">
        <w:rPr>
          <w:rFonts w:ascii="Times New Roman" w:eastAsia="Calibri" w:hAnsi="Times New Roman" w:cs="Times New Roman"/>
          <w:sz w:val="24"/>
          <w:szCs w:val="24"/>
        </w:rPr>
        <w:t xml:space="preserve">visokoobrazovanih </w:t>
      </w:r>
      <w:r w:rsidRPr="00A53469">
        <w:rPr>
          <w:rFonts w:ascii="Times New Roman" w:eastAsia="Calibri" w:hAnsi="Times New Roman" w:cs="Times New Roman"/>
          <w:sz w:val="24"/>
          <w:szCs w:val="24"/>
        </w:rPr>
        <w:t xml:space="preserve">osoba </w:t>
      </w:r>
      <w:r w:rsidRPr="00A53469">
        <w:rPr>
          <w:rFonts w:ascii="Times New Roman" w:eastAsia="Calibri" w:hAnsi="Times New Roman" w:cs="Times New Roman"/>
          <w:sz w:val="24"/>
          <w:szCs w:val="24"/>
          <w:shd w:val="clear" w:color="auto" w:fill="FFFFFF" w:themeFill="background1"/>
        </w:rPr>
        <w:t>u radnom kontin</w:t>
      </w:r>
      <w:r w:rsidRPr="00A53469">
        <w:rPr>
          <w:rFonts w:ascii="Times New Roman" w:eastAsia="Calibri" w:hAnsi="Times New Roman" w:cs="Times New Roman"/>
          <w:sz w:val="24"/>
          <w:szCs w:val="24"/>
          <w:shd w:val="clear" w:color="auto" w:fill="FFFFFF" w:themeFill="background1"/>
        </w:rPr>
        <w:lastRenderedPageBreak/>
        <w:t>gentu</w:t>
      </w:r>
      <w:r w:rsidRPr="00A53469">
        <w:rPr>
          <w:rFonts w:ascii="Times New Roman" w:eastAsia="Calibri" w:hAnsi="Times New Roman" w:cs="Times New Roman"/>
          <w:sz w:val="24"/>
          <w:szCs w:val="24"/>
        </w:rPr>
        <w:t xml:space="preserve"> i dalje je u zadnjoj popisnoj godini bio ispod prosjeka Republike Hrvatske: na BPP</w:t>
      </w:r>
      <w:r w:rsidR="00701BDF"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taj je udio iznosi</w:t>
      </w:r>
      <w:r w:rsidR="002E3605" w:rsidRPr="00A53469">
        <w:rPr>
          <w:rFonts w:ascii="Times New Roman" w:eastAsia="Calibri" w:hAnsi="Times New Roman" w:cs="Times New Roman"/>
          <w:sz w:val="24"/>
          <w:szCs w:val="24"/>
        </w:rPr>
        <w:t>o</w:t>
      </w:r>
      <w:r w:rsidRPr="00A53469">
        <w:rPr>
          <w:rFonts w:ascii="Times New Roman" w:eastAsia="Calibri" w:hAnsi="Times New Roman" w:cs="Times New Roman"/>
          <w:sz w:val="24"/>
          <w:szCs w:val="24"/>
        </w:rPr>
        <w:t xml:space="preserve"> 15% , a na razini R</w:t>
      </w:r>
      <w:r w:rsidR="00701BDF" w:rsidRPr="00A53469">
        <w:rPr>
          <w:rFonts w:ascii="Times New Roman" w:eastAsia="Calibri" w:hAnsi="Times New Roman" w:cs="Times New Roman"/>
          <w:sz w:val="24"/>
          <w:szCs w:val="24"/>
        </w:rPr>
        <w:t>epublike Hrvatske</w:t>
      </w:r>
      <w:r w:rsidRPr="00A53469">
        <w:rPr>
          <w:rFonts w:ascii="Times New Roman" w:eastAsia="Calibri" w:hAnsi="Times New Roman" w:cs="Times New Roman"/>
          <w:sz w:val="24"/>
          <w:szCs w:val="24"/>
        </w:rPr>
        <w:t xml:space="preserve"> 23%.</w:t>
      </w:r>
    </w:p>
    <w:p w14:paraId="733126C7" w14:textId="7C69657A" w:rsidR="00381A94" w:rsidRPr="00A53469" w:rsidRDefault="00EA1409" w:rsidP="00A25C7D">
      <w:pPr>
        <w:pStyle w:val="ListParagraph"/>
        <w:numPr>
          <w:ilvl w:val="0"/>
          <w:numId w:val="33"/>
        </w:numPr>
        <w:spacing w:before="0" w:after="12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Na </w:t>
      </w:r>
      <w:r w:rsidR="00701BDF" w:rsidRPr="00A53469">
        <w:rPr>
          <w:rFonts w:ascii="Times New Roman" w:eastAsia="Calibri" w:hAnsi="Times New Roman" w:cs="Times New Roman"/>
          <w:sz w:val="24"/>
          <w:szCs w:val="24"/>
        </w:rPr>
        <w:t xml:space="preserve">BPP-u </w:t>
      </w:r>
      <w:r w:rsidR="00B924B8" w:rsidRPr="00A53469">
        <w:rPr>
          <w:rFonts w:ascii="Times New Roman" w:eastAsia="Calibri" w:hAnsi="Times New Roman" w:cs="Times New Roman"/>
          <w:sz w:val="24"/>
          <w:szCs w:val="24"/>
        </w:rPr>
        <w:t>dugoročno</w:t>
      </w:r>
      <w:r w:rsidR="00381A94" w:rsidRPr="00A53469">
        <w:rPr>
          <w:rFonts w:ascii="Times New Roman" w:eastAsia="Calibri" w:hAnsi="Times New Roman" w:cs="Times New Roman"/>
          <w:sz w:val="24"/>
          <w:szCs w:val="24"/>
        </w:rPr>
        <w:t xml:space="preserve"> su prisutni i</w:t>
      </w:r>
      <w:r w:rsidR="00B924B8" w:rsidRPr="00A53469">
        <w:rPr>
          <w:rFonts w:ascii="Times New Roman" w:eastAsia="Calibri" w:hAnsi="Times New Roman" w:cs="Times New Roman"/>
          <w:sz w:val="24"/>
          <w:szCs w:val="24"/>
        </w:rPr>
        <w:t xml:space="preserve"> nepovoljni ekonomski procesi, što </w:t>
      </w:r>
      <w:r w:rsidR="00381A94" w:rsidRPr="00A53469">
        <w:rPr>
          <w:rFonts w:ascii="Times New Roman" w:eastAsia="Calibri" w:hAnsi="Times New Roman" w:cs="Times New Roman"/>
          <w:sz w:val="24"/>
          <w:szCs w:val="24"/>
        </w:rPr>
        <w:t>potvrđuju i  negativne promjene</w:t>
      </w:r>
      <w:r w:rsidR="00B924B8" w:rsidRPr="00A53469">
        <w:rPr>
          <w:rFonts w:ascii="Times New Roman" w:eastAsia="Calibri" w:hAnsi="Times New Roman" w:cs="Times New Roman"/>
          <w:sz w:val="24"/>
          <w:szCs w:val="24"/>
        </w:rPr>
        <w:t xml:space="preserve"> u strukturi aktivnog stanovništva i radnog kontingenta. </w:t>
      </w:r>
      <w:r w:rsidR="00381A94" w:rsidRPr="00A53469">
        <w:rPr>
          <w:rFonts w:ascii="Times New Roman" w:eastAsia="Calibri" w:hAnsi="Times New Roman" w:cs="Times New Roman"/>
          <w:sz w:val="24"/>
          <w:szCs w:val="24"/>
        </w:rPr>
        <w:t>D</w:t>
      </w:r>
      <w:r w:rsidR="005527F1" w:rsidRPr="00A53469">
        <w:rPr>
          <w:rFonts w:ascii="Times New Roman" w:eastAsia="Calibri" w:hAnsi="Times New Roman" w:cs="Times New Roman"/>
          <w:sz w:val="24"/>
          <w:szCs w:val="24"/>
        </w:rPr>
        <w:t>ugoročna dinamika kretanja</w:t>
      </w:r>
      <w:r w:rsidR="00B924B8" w:rsidRPr="00A53469">
        <w:rPr>
          <w:rFonts w:ascii="Times New Roman" w:eastAsia="Calibri" w:hAnsi="Times New Roman" w:cs="Times New Roman"/>
          <w:sz w:val="24"/>
          <w:szCs w:val="24"/>
        </w:rPr>
        <w:t xml:space="preserve"> zaposlenosti kao ključnog pokretača ekonomskih i društvenih promjena ukazuje da je na BPP</w:t>
      </w:r>
      <w:r w:rsidR="00701BDF" w:rsidRPr="00A53469">
        <w:rPr>
          <w:rFonts w:ascii="Times New Roman" w:eastAsia="Calibri" w:hAnsi="Times New Roman" w:cs="Times New Roman"/>
          <w:sz w:val="24"/>
          <w:szCs w:val="24"/>
        </w:rPr>
        <w:t>-u</w:t>
      </w:r>
      <w:r w:rsidR="00B924B8" w:rsidRPr="00A53469">
        <w:rPr>
          <w:rFonts w:ascii="Times New Roman" w:eastAsia="Calibri" w:hAnsi="Times New Roman" w:cs="Times New Roman"/>
          <w:sz w:val="24"/>
          <w:szCs w:val="24"/>
        </w:rPr>
        <w:t xml:space="preserve"> došlo do smanjenja obujma ekonomskih i poduzetničkih aktivnosti.</w:t>
      </w:r>
    </w:p>
    <w:p w14:paraId="12B9A4DD" w14:textId="40ED49C7" w:rsidR="004C3D41" w:rsidRPr="00A53469" w:rsidRDefault="004C3D41" w:rsidP="00A25C7D">
      <w:pPr>
        <w:pStyle w:val="ListParagraph"/>
        <w:numPr>
          <w:ilvl w:val="0"/>
          <w:numId w:val="33"/>
        </w:numPr>
        <w:spacing w:before="0" w:after="12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Iako u razdoblju </w:t>
      </w:r>
      <w:r w:rsidR="00B93667" w:rsidRPr="00A53469">
        <w:rPr>
          <w:rFonts w:ascii="Times New Roman" w:eastAsia="Calibri" w:hAnsi="Times New Roman" w:cs="Times New Roman"/>
          <w:sz w:val="24"/>
          <w:szCs w:val="24"/>
        </w:rPr>
        <w:t xml:space="preserve">od </w:t>
      </w:r>
      <w:r w:rsidRPr="00A53469">
        <w:rPr>
          <w:rFonts w:ascii="Times New Roman" w:eastAsia="Calibri" w:hAnsi="Times New Roman" w:cs="Times New Roman"/>
          <w:sz w:val="24"/>
          <w:szCs w:val="24"/>
        </w:rPr>
        <w:t>2015.</w:t>
      </w:r>
      <w:r w:rsidR="00B93667" w:rsidRPr="00A53469">
        <w:rPr>
          <w:rFonts w:ascii="Times New Roman" w:eastAsia="Calibri" w:hAnsi="Times New Roman" w:cs="Times New Roman"/>
          <w:sz w:val="24"/>
          <w:szCs w:val="24"/>
        </w:rPr>
        <w:t xml:space="preserve"> do </w:t>
      </w:r>
      <w:r w:rsidRPr="00A53469">
        <w:rPr>
          <w:rFonts w:ascii="Times New Roman" w:eastAsia="Calibri" w:hAnsi="Times New Roman" w:cs="Times New Roman"/>
          <w:sz w:val="24"/>
          <w:szCs w:val="24"/>
        </w:rPr>
        <w:t>2019. godine dolazi do povećanja zaposlenosti i smanjenja nezaposlenosti na BPP</w:t>
      </w:r>
      <w:r w:rsidR="00B93667"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ta kretanja u odnosu na R</w:t>
      </w:r>
      <w:r w:rsidR="00B93667" w:rsidRPr="00A53469">
        <w:rPr>
          <w:rFonts w:ascii="Times New Roman" w:eastAsia="Calibri" w:hAnsi="Times New Roman" w:cs="Times New Roman"/>
          <w:sz w:val="24"/>
          <w:szCs w:val="24"/>
        </w:rPr>
        <w:t>epubliku Hrvatsku</w:t>
      </w:r>
      <w:r w:rsidRPr="00A53469">
        <w:rPr>
          <w:rFonts w:ascii="Times New Roman" w:eastAsia="Calibri" w:hAnsi="Times New Roman" w:cs="Times New Roman"/>
          <w:sz w:val="24"/>
          <w:szCs w:val="24"/>
        </w:rPr>
        <w:t xml:space="preserve"> odvijaju se sporijom dinamikom, što posredno ukazuje na  prisutne razvojne neravnoteže i u području gospodarskog rasta i razvoja.</w:t>
      </w:r>
    </w:p>
    <w:p w14:paraId="150F04F9" w14:textId="734E7DB2" w:rsidR="004C3D41" w:rsidRPr="00A53469" w:rsidRDefault="00A45CFD" w:rsidP="00A25C7D">
      <w:pPr>
        <w:pStyle w:val="ListParagraph"/>
        <w:numPr>
          <w:ilvl w:val="0"/>
          <w:numId w:val="33"/>
        </w:numPr>
        <w:spacing w:before="0" w:after="120"/>
        <w:ind w:left="284" w:hanging="425"/>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Također, </w:t>
      </w:r>
      <w:r w:rsidR="004C3D41" w:rsidRPr="00A53469">
        <w:rPr>
          <w:rFonts w:ascii="Times New Roman" w:eastAsia="Calibri" w:hAnsi="Times New Roman" w:cs="Times New Roman"/>
          <w:sz w:val="24"/>
          <w:szCs w:val="24"/>
        </w:rPr>
        <w:t>dugoročna dinamika kretanj</w:t>
      </w:r>
      <w:r w:rsidR="003158D4">
        <w:rPr>
          <w:rFonts w:ascii="Times New Roman" w:eastAsia="Calibri" w:hAnsi="Times New Roman" w:cs="Times New Roman"/>
          <w:sz w:val="24"/>
          <w:szCs w:val="24"/>
        </w:rPr>
        <w:t>a</w:t>
      </w:r>
      <w:r w:rsidR="004C3D41" w:rsidRPr="00A53469">
        <w:rPr>
          <w:rFonts w:ascii="Times New Roman" w:eastAsia="Calibri" w:hAnsi="Times New Roman" w:cs="Times New Roman"/>
          <w:sz w:val="24"/>
          <w:szCs w:val="24"/>
        </w:rPr>
        <w:t xml:space="preserve"> zaposlenosti kao ključnog pokretača ekonomskih i društvenih promjena ukazuje da je na BPP</w:t>
      </w:r>
      <w:r w:rsidR="00B93667" w:rsidRPr="00A53469">
        <w:rPr>
          <w:rFonts w:ascii="Times New Roman" w:eastAsia="Calibri" w:hAnsi="Times New Roman" w:cs="Times New Roman"/>
          <w:sz w:val="24"/>
          <w:szCs w:val="24"/>
        </w:rPr>
        <w:t>-u</w:t>
      </w:r>
      <w:r w:rsidR="004C3D41" w:rsidRPr="00A53469">
        <w:rPr>
          <w:rFonts w:ascii="Times New Roman" w:eastAsia="Calibri" w:hAnsi="Times New Roman" w:cs="Times New Roman"/>
          <w:sz w:val="24"/>
          <w:szCs w:val="24"/>
        </w:rPr>
        <w:t xml:space="preserve"> došlo do smanjenja obujma ekonomskih i poduzetničkih aktivnosti. Donekle su ohrabrujući pokazatelji nakon 2017. godine. Naime, u 2019. godini zabilježen je </w:t>
      </w:r>
      <w:r w:rsidR="00B93667" w:rsidRPr="00A53469">
        <w:rPr>
          <w:rFonts w:ascii="Times New Roman" w:eastAsia="Calibri" w:hAnsi="Times New Roman" w:cs="Times New Roman"/>
          <w:sz w:val="24"/>
          <w:szCs w:val="24"/>
        </w:rPr>
        <w:t xml:space="preserve">na BPP-u </w:t>
      </w:r>
      <w:r w:rsidR="004C3D41" w:rsidRPr="00A53469">
        <w:rPr>
          <w:rFonts w:ascii="Times New Roman" w:eastAsia="Calibri" w:hAnsi="Times New Roman" w:cs="Times New Roman"/>
          <w:sz w:val="24"/>
          <w:szCs w:val="24"/>
        </w:rPr>
        <w:t>veći broj zaposlenih u odnosu na 2008. godinu, te takav podatak može ukazivati na oživljavanje ekonomskih aktivnosti na ovim područjima, kao i mogućim pozitivnim efektima dosadašnjeg sustava poticanja razvoja BPP</w:t>
      </w:r>
      <w:r w:rsidR="00B93667" w:rsidRPr="00A53469">
        <w:rPr>
          <w:rFonts w:ascii="Times New Roman" w:eastAsia="Calibri" w:hAnsi="Times New Roman" w:cs="Times New Roman"/>
          <w:sz w:val="24"/>
          <w:szCs w:val="24"/>
        </w:rPr>
        <w:t>-a</w:t>
      </w:r>
      <w:r w:rsidR="004C3D41" w:rsidRPr="00A53469">
        <w:rPr>
          <w:rFonts w:ascii="Times New Roman" w:eastAsia="Calibri" w:hAnsi="Times New Roman" w:cs="Times New Roman"/>
          <w:sz w:val="24"/>
          <w:szCs w:val="24"/>
        </w:rPr>
        <w:t>.</w:t>
      </w:r>
    </w:p>
    <w:p w14:paraId="3E1AE56D" w14:textId="1B112B80" w:rsidR="004C3D41" w:rsidRPr="00A53469" w:rsidRDefault="004C3D41" w:rsidP="00A25C7D">
      <w:pPr>
        <w:pStyle w:val="ListParagraph"/>
        <w:numPr>
          <w:ilvl w:val="0"/>
          <w:numId w:val="33"/>
        </w:numPr>
        <w:spacing w:before="0" w:after="12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Smanjenje broja  nezaposlenih osoba u razdoblju </w:t>
      </w:r>
      <w:r w:rsidR="005F1549" w:rsidRPr="00A53469">
        <w:rPr>
          <w:rFonts w:ascii="Times New Roman" w:eastAsia="Calibri" w:hAnsi="Times New Roman" w:cs="Times New Roman"/>
          <w:sz w:val="24"/>
          <w:szCs w:val="24"/>
        </w:rPr>
        <w:t xml:space="preserve">od </w:t>
      </w:r>
      <w:r w:rsidRPr="00A53469">
        <w:rPr>
          <w:rFonts w:ascii="Times New Roman" w:eastAsia="Calibri" w:hAnsi="Times New Roman" w:cs="Times New Roman"/>
          <w:sz w:val="24"/>
          <w:szCs w:val="24"/>
        </w:rPr>
        <w:t>2015.</w:t>
      </w:r>
      <w:r w:rsidR="005F1549" w:rsidRPr="00A53469">
        <w:rPr>
          <w:rFonts w:ascii="Times New Roman" w:eastAsia="Calibri" w:hAnsi="Times New Roman" w:cs="Times New Roman"/>
          <w:sz w:val="24"/>
          <w:szCs w:val="24"/>
        </w:rPr>
        <w:t xml:space="preserve">do </w:t>
      </w:r>
      <w:r w:rsidRPr="00A53469">
        <w:rPr>
          <w:rFonts w:ascii="Times New Roman" w:eastAsia="Calibri" w:hAnsi="Times New Roman" w:cs="Times New Roman"/>
          <w:sz w:val="24"/>
          <w:szCs w:val="24"/>
        </w:rPr>
        <w:t>2019. na BPP</w:t>
      </w:r>
      <w:r w:rsidR="005F1549"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također može ukazivati na pozitivne efekte sustava poticanja razvoja BPP</w:t>
      </w:r>
      <w:r w:rsidR="005F1549"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ali je ovaj trend prije svega potrebno promatrati u kontekstu dugoročnog smanjenja potražnje za radom ili nepovoljnih uvjeta rada na BPP</w:t>
      </w:r>
      <w:r w:rsidR="005F1549"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te posljedično tome migracijama radno aktivnog</w:t>
      </w:r>
      <w:r w:rsidR="00D1127E"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stanovništva</w:t>
      </w:r>
      <w:r w:rsidR="00A45CFD"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 xml:space="preserve"> Osim toga, a što je u korelaciji sa navedenom neravnotežom na tržištu rada BPP</w:t>
      </w:r>
      <w:r w:rsidR="005F1549"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na smanjenje nezaposlenosti utjecale su i već navedene promjene unutar pojedinih demografskih struktura stanovništva i njegovog općeg kretanja.</w:t>
      </w:r>
    </w:p>
    <w:p w14:paraId="68D78D56" w14:textId="7CBE8BFD" w:rsidR="004C3D41" w:rsidRPr="00A53469" w:rsidRDefault="004C3D41" w:rsidP="00A25C7D">
      <w:pPr>
        <w:pStyle w:val="ListParagraph"/>
        <w:numPr>
          <w:ilvl w:val="0"/>
          <w:numId w:val="33"/>
        </w:numPr>
        <w:spacing w:before="0" w:after="0"/>
        <w:ind w:left="284" w:hanging="426"/>
        <w:contextualSpacing w:val="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lastRenderedPageBreak/>
        <w:t>Vrijednost ukupno ostvarenog dohotka i proračunskih prihoda u razdoblju od 2006.</w:t>
      </w:r>
      <w:r w:rsidR="00B93667" w:rsidRPr="00A53469">
        <w:rPr>
          <w:rFonts w:ascii="Times New Roman" w:eastAsia="Calibri" w:hAnsi="Times New Roman" w:cs="Times New Roman"/>
          <w:sz w:val="24"/>
          <w:szCs w:val="24"/>
        </w:rPr>
        <w:t xml:space="preserve"> do </w:t>
      </w:r>
      <w:r w:rsidRPr="00A53469">
        <w:rPr>
          <w:rFonts w:ascii="Times New Roman" w:eastAsia="Calibri" w:hAnsi="Times New Roman" w:cs="Times New Roman"/>
          <w:sz w:val="24"/>
          <w:szCs w:val="24"/>
        </w:rPr>
        <w:t>2019. godine na BPP</w:t>
      </w:r>
      <w:r w:rsidR="00B93667"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nominalno je rasla. Međutim, vrijednosno zaostajanje ostvarenog dohotka po stanovniku</w:t>
      </w:r>
      <w:r w:rsidR="00B93667" w:rsidRPr="00A53469">
        <w:rPr>
          <w:rFonts w:ascii="Times New Roman" w:eastAsia="Calibri" w:hAnsi="Times New Roman" w:cs="Times New Roman"/>
          <w:sz w:val="24"/>
          <w:szCs w:val="24"/>
        </w:rPr>
        <w:t xml:space="preserve"> na BPP -u</w:t>
      </w:r>
      <w:r w:rsidRPr="00A53469">
        <w:rPr>
          <w:rFonts w:ascii="Times New Roman" w:eastAsia="Calibri" w:hAnsi="Times New Roman" w:cs="Times New Roman"/>
          <w:sz w:val="24"/>
          <w:szCs w:val="24"/>
        </w:rPr>
        <w:t>, kao i izvornih proračunskih prihoda po stanovniku, u odnosu na nacionalni prosjek, bilo je prisutno tijekom čitavog dugoročnog perioda, počevši od 2006. do 2019.</w:t>
      </w:r>
      <w:r w:rsidR="00B93667" w:rsidRPr="00A53469">
        <w:rPr>
          <w:rFonts w:ascii="Times New Roman" w:eastAsia="Calibri" w:hAnsi="Times New Roman" w:cs="Times New Roman"/>
          <w:sz w:val="24"/>
          <w:szCs w:val="24"/>
        </w:rPr>
        <w:t xml:space="preserve"> godine</w:t>
      </w:r>
      <w:r w:rsidRPr="00A53469">
        <w:rPr>
          <w:rFonts w:ascii="Times New Roman" w:eastAsia="Calibri" w:hAnsi="Times New Roman" w:cs="Times New Roman"/>
          <w:sz w:val="24"/>
          <w:szCs w:val="24"/>
        </w:rPr>
        <w:t xml:space="preserve"> te se ne može govoriti o značajnijim pomacima u području životnog standarda stanovništva i financijskih kapaciteta lokanih jedinica.</w:t>
      </w:r>
    </w:p>
    <w:p w14:paraId="6C9F43BD" w14:textId="77777777" w:rsidR="001D0706" w:rsidRPr="00A53469" w:rsidRDefault="001D0706" w:rsidP="00A53469">
      <w:pPr>
        <w:spacing w:before="0" w:after="0"/>
        <w:jc w:val="both"/>
        <w:rPr>
          <w:rFonts w:ascii="Times New Roman" w:eastAsia="Calibri" w:hAnsi="Times New Roman" w:cs="Times New Roman"/>
          <w:sz w:val="24"/>
          <w:szCs w:val="24"/>
        </w:rPr>
      </w:pPr>
    </w:p>
    <w:p w14:paraId="58CD68A3" w14:textId="2EAB4A2E" w:rsidR="00381A94" w:rsidRPr="00A53469" w:rsidRDefault="00600D5E"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Svi ovi nalazi upućuju</w:t>
      </w:r>
      <w:r w:rsidR="001D0706" w:rsidRPr="00A53469">
        <w:rPr>
          <w:rFonts w:ascii="Times New Roman" w:eastAsia="Calibri" w:hAnsi="Times New Roman" w:cs="Times New Roman"/>
          <w:sz w:val="24"/>
          <w:szCs w:val="24"/>
        </w:rPr>
        <w:t xml:space="preserve"> na zaključak da dosadašnji sustav potpora razvoju BPP</w:t>
      </w:r>
      <w:r w:rsidR="00B93667" w:rsidRPr="00A53469">
        <w:rPr>
          <w:rFonts w:ascii="Times New Roman" w:eastAsia="Calibri" w:hAnsi="Times New Roman" w:cs="Times New Roman"/>
          <w:sz w:val="24"/>
          <w:szCs w:val="24"/>
        </w:rPr>
        <w:t>-a</w:t>
      </w:r>
      <w:r w:rsidR="001D0706" w:rsidRPr="00A53469">
        <w:rPr>
          <w:rFonts w:ascii="Times New Roman" w:eastAsia="Calibri" w:hAnsi="Times New Roman" w:cs="Times New Roman"/>
          <w:sz w:val="24"/>
          <w:szCs w:val="24"/>
        </w:rPr>
        <w:t>, posebice s aspekta</w:t>
      </w:r>
      <w:r w:rsidR="00067AF9" w:rsidRPr="00A53469">
        <w:rPr>
          <w:rFonts w:ascii="Times New Roman" w:eastAsia="Calibri" w:hAnsi="Times New Roman" w:cs="Times New Roman"/>
          <w:sz w:val="24"/>
          <w:szCs w:val="24"/>
        </w:rPr>
        <w:t xml:space="preserve"> prethodno spomenuta </w:t>
      </w:r>
      <w:r w:rsidR="001D0706" w:rsidRPr="00A53469">
        <w:rPr>
          <w:rFonts w:ascii="Times New Roman" w:eastAsia="Calibri" w:hAnsi="Times New Roman" w:cs="Times New Roman"/>
          <w:sz w:val="24"/>
          <w:szCs w:val="24"/>
        </w:rPr>
        <w:t>tri ključna cilja</w:t>
      </w:r>
      <w:r w:rsidR="00067AF9" w:rsidRPr="00A53469">
        <w:rPr>
          <w:rFonts w:ascii="Times New Roman" w:eastAsia="Calibri" w:hAnsi="Times New Roman" w:cs="Times New Roman"/>
          <w:sz w:val="24"/>
          <w:szCs w:val="24"/>
        </w:rPr>
        <w:t xml:space="preserve"> u okviru starog Zakona o BPP</w:t>
      </w:r>
      <w:r w:rsidR="001D0706" w:rsidRPr="00A53469">
        <w:rPr>
          <w:rFonts w:ascii="Times New Roman" w:eastAsia="Calibri" w:hAnsi="Times New Roman" w:cs="Times New Roman"/>
          <w:sz w:val="24"/>
          <w:szCs w:val="24"/>
        </w:rPr>
        <w:t xml:space="preserve">, nije </w:t>
      </w:r>
      <w:r w:rsidR="00205405" w:rsidRPr="00A53469">
        <w:rPr>
          <w:rFonts w:ascii="Times New Roman" w:eastAsia="Calibri" w:hAnsi="Times New Roman" w:cs="Times New Roman"/>
          <w:sz w:val="24"/>
          <w:szCs w:val="24"/>
        </w:rPr>
        <w:t xml:space="preserve">postigao </w:t>
      </w:r>
      <w:r w:rsidR="001D0706" w:rsidRPr="00A53469">
        <w:rPr>
          <w:rFonts w:ascii="Times New Roman" w:eastAsia="Calibri" w:hAnsi="Times New Roman" w:cs="Times New Roman"/>
          <w:sz w:val="24"/>
          <w:szCs w:val="24"/>
        </w:rPr>
        <w:t>zadovoljavajuće efekt</w:t>
      </w:r>
      <w:r w:rsidR="00205405" w:rsidRPr="00A53469">
        <w:rPr>
          <w:rFonts w:ascii="Times New Roman" w:eastAsia="Calibri" w:hAnsi="Times New Roman" w:cs="Times New Roman"/>
          <w:sz w:val="24"/>
          <w:szCs w:val="24"/>
        </w:rPr>
        <w:t>e</w:t>
      </w:r>
      <w:r w:rsidR="001D0706" w:rsidRPr="00A53469">
        <w:rPr>
          <w:rFonts w:ascii="Times New Roman" w:eastAsia="Calibri" w:hAnsi="Times New Roman" w:cs="Times New Roman"/>
          <w:sz w:val="24"/>
          <w:szCs w:val="24"/>
        </w:rPr>
        <w:t xml:space="preserve">. Zapravo je u dugoročnom razdoblju došlo do značajnog pogoršanja demografskih kretanja, a ne demografske revitalizacije te </w:t>
      </w:r>
      <w:r w:rsidR="00205405" w:rsidRPr="00A53469">
        <w:rPr>
          <w:rFonts w:ascii="Times New Roman" w:eastAsia="Calibri" w:hAnsi="Times New Roman" w:cs="Times New Roman"/>
          <w:sz w:val="24"/>
          <w:szCs w:val="24"/>
        </w:rPr>
        <w:t>su u tom smislu poveća</w:t>
      </w:r>
      <w:r w:rsidR="00827AA9" w:rsidRPr="00A53469">
        <w:rPr>
          <w:rFonts w:ascii="Times New Roman" w:eastAsia="Calibri" w:hAnsi="Times New Roman" w:cs="Times New Roman"/>
          <w:sz w:val="24"/>
          <w:szCs w:val="24"/>
        </w:rPr>
        <w:t>ne</w:t>
      </w:r>
      <w:r w:rsidR="00205405" w:rsidRPr="00A53469">
        <w:rPr>
          <w:rFonts w:ascii="Times New Roman" w:eastAsia="Calibri" w:hAnsi="Times New Roman" w:cs="Times New Roman"/>
          <w:sz w:val="24"/>
          <w:szCs w:val="24"/>
        </w:rPr>
        <w:t xml:space="preserve"> </w:t>
      </w:r>
      <w:r w:rsidR="001D0706" w:rsidRPr="00A53469">
        <w:rPr>
          <w:rFonts w:ascii="Times New Roman" w:eastAsia="Calibri" w:hAnsi="Times New Roman" w:cs="Times New Roman"/>
          <w:sz w:val="24"/>
          <w:szCs w:val="24"/>
        </w:rPr>
        <w:t>regionalne nejednakosti.</w:t>
      </w:r>
      <w:r w:rsidR="00067AF9" w:rsidRPr="00A53469">
        <w:rPr>
          <w:rFonts w:ascii="Times New Roman" w:eastAsia="Calibri" w:hAnsi="Times New Roman" w:cs="Times New Roman"/>
          <w:sz w:val="24"/>
          <w:szCs w:val="24"/>
        </w:rPr>
        <w:t xml:space="preserve"> </w:t>
      </w:r>
      <w:r w:rsidR="00B93667" w:rsidRPr="00A53469">
        <w:rPr>
          <w:rFonts w:ascii="Times New Roman" w:eastAsia="Calibri" w:hAnsi="Times New Roman" w:cs="Times New Roman"/>
          <w:sz w:val="24"/>
          <w:szCs w:val="24"/>
        </w:rPr>
        <w:t>I</w:t>
      </w:r>
      <w:r w:rsidR="00352F6D" w:rsidRPr="00A53469">
        <w:rPr>
          <w:rFonts w:ascii="Times New Roman" w:eastAsia="Calibri" w:hAnsi="Times New Roman" w:cs="Times New Roman"/>
          <w:sz w:val="24"/>
          <w:szCs w:val="24"/>
        </w:rPr>
        <w:t xml:space="preserve">pak pozitivni pomaci vidljivi su tek u razdoblju između 2015. te 2019. godine. </w:t>
      </w:r>
      <w:r w:rsidR="00205405" w:rsidRPr="00A53469">
        <w:rPr>
          <w:rFonts w:ascii="Times New Roman" w:eastAsia="Calibri" w:hAnsi="Times New Roman" w:cs="Times New Roman"/>
          <w:sz w:val="24"/>
          <w:szCs w:val="24"/>
        </w:rPr>
        <w:t>Analogno tome, o</w:t>
      </w:r>
      <w:r w:rsidR="001D0706" w:rsidRPr="00A53469">
        <w:rPr>
          <w:rFonts w:ascii="Times New Roman" w:eastAsia="Calibri" w:hAnsi="Times New Roman" w:cs="Times New Roman"/>
          <w:sz w:val="24"/>
          <w:szCs w:val="24"/>
        </w:rPr>
        <w:t>stvareni efekti mjera</w:t>
      </w:r>
      <w:r w:rsidR="00B54BAC" w:rsidRPr="00A53469">
        <w:rPr>
          <w:rFonts w:ascii="Times New Roman" w:eastAsia="Calibri" w:hAnsi="Times New Roman" w:cs="Times New Roman"/>
          <w:sz w:val="24"/>
          <w:szCs w:val="24"/>
        </w:rPr>
        <w:t xml:space="preserve"> usmjerenih</w:t>
      </w:r>
      <w:r w:rsidR="001D0706" w:rsidRPr="00A53469">
        <w:rPr>
          <w:rFonts w:ascii="Times New Roman" w:eastAsia="Calibri" w:hAnsi="Times New Roman" w:cs="Times New Roman"/>
          <w:sz w:val="24"/>
          <w:szCs w:val="24"/>
        </w:rPr>
        <w:t xml:space="preserve"> na gospodarski rast i razvoj</w:t>
      </w:r>
      <w:r w:rsidR="00B54BAC" w:rsidRPr="00A53469">
        <w:rPr>
          <w:rFonts w:ascii="Times New Roman" w:eastAsia="Calibri" w:hAnsi="Times New Roman" w:cs="Times New Roman"/>
          <w:sz w:val="24"/>
          <w:szCs w:val="24"/>
        </w:rPr>
        <w:t>,</w:t>
      </w:r>
      <w:r w:rsidR="001D0706" w:rsidRPr="00A53469">
        <w:rPr>
          <w:rFonts w:ascii="Times New Roman" w:eastAsia="Calibri" w:hAnsi="Times New Roman" w:cs="Times New Roman"/>
          <w:sz w:val="24"/>
          <w:szCs w:val="24"/>
        </w:rPr>
        <w:t xml:space="preserve"> </w:t>
      </w:r>
      <w:r w:rsidR="00827AA9" w:rsidRPr="00A53469">
        <w:rPr>
          <w:rFonts w:ascii="Times New Roman" w:eastAsia="Calibri" w:hAnsi="Times New Roman" w:cs="Times New Roman"/>
          <w:color w:val="000000" w:themeColor="text1"/>
          <w:sz w:val="24"/>
          <w:szCs w:val="24"/>
        </w:rPr>
        <w:t xml:space="preserve">ne </w:t>
      </w:r>
      <w:r w:rsidR="00067AF9" w:rsidRPr="00A53469">
        <w:rPr>
          <w:rFonts w:ascii="Times New Roman" w:eastAsia="Calibri" w:hAnsi="Times New Roman" w:cs="Times New Roman"/>
          <w:sz w:val="24"/>
          <w:szCs w:val="24"/>
        </w:rPr>
        <w:t>mogu ocijeniti</w:t>
      </w:r>
      <w:r w:rsidR="001D0706" w:rsidRPr="00A53469">
        <w:rPr>
          <w:rFonts w:ascii="Times New Roman" w:eastAsia="Calibri" w:hAnsi="Times New Roman" w:cs="Times New Roman"/>
          <w:sz w:val="24"/>
          <w:szCs w:val="24"/>
        </w:rPr>
        <w:t xml:space="preserve"> </w:t>
      </w:r>
      <w:r w:rsidR="00827AA9" w:rsidRPr="00A53469">
        <w:rPr>
          <w:rFonts w:ascii="Times New Roman" w:eastAsia="Calibri" w:hAnsi="Times New Roman" w:cs="Times New Roman"/>
          <w:color w:val="000000" w:themeColor="text1"/>
          <w:sz w:val="24"/>
          <w:szCs w:val="24"/>
        </w:rPr>
        <w:t>zadovoljavajućim.</w:t>
      </w:r>
      <w:r w:rsidR="001D0706" w:rsidRPr="00A53469">
        <w:rPr>
          <w:rFonts w:ascii="Times New Roman" w:eastAsia="Calibri" w:hAnsi="Times New Roman" w:cs="Times New Roman"/>
          <w:sz w:val="24"/>
          <w:szCs w:val="24"/>
        </w:rPr>
        <w:t xml:space="preserve"> </w:t>
      </w:r>
      <w:r w:rsidR="00B54BAC" w:rsidRPr="00A53469">
        <w:rPr>
          <w:rFonts w:ascii="Times New Roman" w:eastAsia="Calibri" w:hAnsi="Times New Roman" w:cs="Times New Roman"/>
          <w:sz w:val="24"/>
          <w:szCs w:val="24"/>
        </w:rPr>
        <w:t xml:space="preserve">Također, </w:t>
      </w:r>
      <w:r w:rsidR="00067AF9" w:rsidRPr="00A53469">
        <w:rPr>
          <w:rFonts w:ascii="Times New Roman" w:eastAsia="Calibri" w:hAnsi="Times New Roman" w:cs="Times New Roman"/>
          <w:sz w:val="24"/>
          <w:szCs w:val="24"/>
        </w:rPr>
        <w:t>u</w:t>
      </w:r>
      <w:r w:rsidR="001D0706" w:rsidRPr="00A53469">
        <w:rPr>
          <w:rFonts w:ascii="Times New Roman" w:eastAsia="Calibri" w:hAnsi="Times New Roman" w:cs="Times New Roman"/>
          <w:sz w:val="24"/>
          <w:szCs w:val="24"/>
        </w:rPr>
        <w:t>kupnost demografskih i ekonomskih kretanja utjecala je na kupovnu moć i ži</w:t>
      </w:r>
      <w:r w:rsidR="00550FB4" w:rsidRPr="00A53469">
        <w:rPr>
          <w:rFonts w:ascii="Times New Roman" w:eastAsia="Calibri" w:hAnsi="Times New Roman" w:cs="Times New Roman"/>
          <w:sz w:val="24"/>
          <w:szCs w:val="24"/>
        </w:rPr>
        <w:t>votni standard stanovništva BPP</w:t>
      </w:r>
      <w:r w:rsidR="00B54BAC" w:rsidRPr="00A53469">
        <w:rPr>
          <w:rFonts w:ascii="Times New Roman" w:eastAsia="Calibri" w:hAnsi="Times New Roman" w:cs="Times New Roman"/>
          <w:sz w:val="24"/>
          <w:szCs w:val="24"/>
        </w:rPr>
        <w:t>-a</w:t>
      </w:r>
      <w:r w:rsidR="001D0706" w:rsidRPr="00A53469">
        <w:rPr>
          <w:rFonts w:ascii="Times New Roman" w:eastAsia="Calibri" w:hAnsi="Times New Roman" w:cs="Times New Roman"/>
          <w:sz w:val="24"/>
          <w:szCs w:val="24"/>
        </w:rPr>
        <w:t xml:space="preserve"> te je i </w:t>
      </w:r>
      <w:r w:rsidR="00205405" w:rsidRPr="00A53469">
        <w:rPr>
          <w:rFonts w:ascii="Times New Roman" w:eastAsia="Calibri" w:hAnsi="Times New Roman" w:cs="Times New Roman"/>
          <w:sz w:val="24"/>
          <w:szCs w:val="24"/>
        </w:rPr>
        <w:t>u tom pogledu</w:t>
      </w:r>
      <w:r w:rsidR="001D0706" w:rsidRPr="00A53469">
        <w:rPr>
          <w:rFonts w:ascii="Times New Roman" w:eastAsia="Calibri" w:hAnsi="Times New Roman" w:cs="Times New Roman"/>
          <w:sz w:val="24"/>
          <w:szCs w:val="24"/>
        </w:rPr>
        <w:t xml:space="preserve"> došlo do povećanja razvojnih divergencija</w:t>
      </w:r>
      <w:r w:rsidR="00205405" w:rsidRPr="00A53469">
        <w:rPr>
          <w:rFonts w:ascii="Times New Roman" w:eastAsia="Calibri" w:hAnsi="Times New Roman" w:cs="Times New Roman"/>
          <w:sz w:val="24"/>
          <w:szCs w:val="24"/>
        </w:rPr>
        <w:t xml:space="preserve"> između BPP-a i Republike Hrvatske</w:t>
      </w:r>
      <w:r w:rsidR="001D0706" w:rsidRPr="00A53469">
        <w:rPr>
          <w:rFonts w:ascii="Times New Roman" w:eastAsia="Calibri" w:hAnsi="Times New Roman" w:cs="Times New Roman"/>
          <w:sz w:val="24"/>
          <w:szCs w:val="24"/>
        </w:rPr>
        <w:t>.</w:t>
      </w:r>
      <w:r w:rsidR="00EB4DC7">
        <w:rPr>
          <w:rFonts w:ascii="Times New Roman" w:eastAsia="Calibri" w:hAnsi="Times New Roman" w:cs="Times New Roman"/>
          <w:sz w:val="24"/>
          <w:szCs w:val="24"/>
        </w:rPr>
        <w:t xml:space="preserve"> </w:t>
      </w:r>
      <w:r w:rsidR="005F0E01" w:rsidRPr="00A53469">
        <w:rPr>
          <w:rFonts w:ascii="Times New Roman" w:eastAsia="Calibri" w:hAnsi="Times New Roman" w:cs="Times New Roman"/>
          <w:sz w:val="24"/>
          <w:szCs w:val="24"/>
        </w:rPr>
        <w:t>D</w:t>
      </w:r>
      <w:r w:rsidR="00566DEC" w:rsidRPr="00A53469">
        <w:rPr>
          <w:rFonts w:ascii="Times New Roman" w:eastAsia="Calibri" w:hAnsi="Times New Roman" w:cs="Times New Roman"/>
          <w:sz w:val="24"/>
          <w:szCs w:val="24"/>
        </w:rPr>
        <w:t>osadašnj</w:t>
      </w:r>
      <w:r w:rsidR="005F0E01" w:rsidRPr="00A53469">
        <w:rPr>
          <w:rFonts w:ascii="Times New Roman" w:eastAsia="Calibri" w:hAnsi="Times New Roman" w:cs="Times New Roman"/>
          <w:sz w:val="24"/>
          <w:szCs w:val="24"/>
        </w:rPr>
        <w:t>i</w:t>
      </w:r>
      <w:r w:rsidR="00566DEC" w:rsidRPr="00A53469">
        <w:rPr>
          <w:rFonts w:ascii="Times New Roman" w:eastAsia="Calibri" w:hAnsi="Times New Roman" w:cs="Times New Roman"/>
          <w:sz w:val="24"/>
          <w:szCs w:val="24"/>
        </w:rPr>
        <w:t xml:space="preserve"> sustav poticanja razvoja </w:t>
      </w:r>
      <w:r w:rsidR="00897C74" w:rsidRPr="00A53469">
        <w:rPr>
          <w:rFonts w:ascii="Times New Roman" w:eastAsia="Calibri" w:hAnsi="Times New Roman" w:cs="Times New Roman"/>
          <w:sz w:val="24"/>
          <w:szCs w:val="24"/>
        </w:rPr>
        <w:t>JLS</w:t>
      </w:r>
      <w:r w:rsidR="00B54BAC" w:rsidRPr="00A53469">
        <w:rPr>
          <w:rFonts w:ascii="Times New Roman" w:eastAsia="Calibri" w:hAnsi="Times New Roman" w:cs="Times New Roman"/>
          <w:sz w:val="24"/>
          <w:szCs w:val="24"/>
        </w:rPr>
        <w:t>-</w:t>
      </w:r>
      <w:r w:rsidR="00B075EB" w:rsidRPr="00A53469">
        <w:rPr>
          <w:rFonts w:ascii="Times New Roman" w:eastAsia="Calibri" w:hAnsi="Times New Roman" w:cs="Times New Roman"/>
          <w:sz w:val="24"/>
          <w:szCs w:val="24"/>
        </w:rPr>
        <w:t>ov</w:t>
      </w:r>
      <w:r w:rsidR="00B54BAC" w:rsidRPr="00A53469">
        <w:rPr>
          <w:rFonts w:ascii="Times New Roman" w:eastAsia="Calibri" w:hAnsi="Times New Roman" w:cs="Times New Roman"/>
          <w:sz w:val="24"/>
          <w:szCs w:val="24"/>
        </w:rPr>
        <w:t>a</w:t>
      </w:r>
      <w:r w:rsidR="00566DEC" w:rsidRPr="00A53469">
        <w:rPr>
          <w:rFonts w:ascii="Times New Roman" w:eastAsia="Calibri" w:hAnsi="Times New Roman" w:cs="Times New Roman"/>
          <w:sz w:val="24"/>
          <w:szCs w:val="24"/>
        </w:rPr>
        <w:t xml:space="preserve"> sa statusom BPP</w:t>
      </w:r>
      <w:r w:rsidR="00B075EB" w:rsidRPr="00A53469">
        <w:rPr>
          <w:rFonts w:ascii="Times New Roman" w:eastAsia="Calibri" w:hAnsi="Times New Roman" w:cs="Times New Roman"/>
          <w:sz w:val="24"/>
          <w:szCs w:val="24"/>
        </w:rPr>
        <w:t>-a</w:t>
      </w:r>
      <w:r w:rsidR="00550FB4" w:rsidRPr="00A53469">
        <w:rPr>
          <w:rFonts w:ascii="Times New Roman" w:eastAsia="Calibri" w:hAnsi="Times New Roman" w:cs="Times New Roman"/>
          <w:sz w:val="24"/>
          <w:szCs w:val="24"/>
        </w:rPr>
        <w:t xml:space="preserve"> prvenstveno se temeljio</w:t>
      </w:r>
      <w:r w:rsidR="005F0E01" w:rsidRPr="00A53469">
        <w:rPr>
          <w:rFonts w:ascii="Times New Roman" w:eastAsia="Calibri" w:hAnsi="Times New Roman" w:cs="Times New Roman"/>
          <w:sz w:val="24"/>
          <w:szCs w:val="24"/>
        </w:rPr>
        <w:t xml:space="preserve"> na</w:t>
      </w:r>
      <w:r w:rsidR="004D64AF" w:rsidRPr="00A53469">
        <w:rPr>
          <w:rFonts w:ascii="Times New Roman" w:eastAsia="Calibri" w:hAnsi="Times New Roman" w:cs="Times New Roman"/>
          <w:sz w:val="24"/>
          <w:szCs w:val="24"/>
        </w:rPr>
        <w:t xml:space="preserve"> kreiranj</w:t>
      </w:r>
      <w:r w:rsidR="005F0E01" w:rsidRPr="00A53469">
        <w:rPr>
          <w:rFonts w:ascii="Times New Roman" w:eastAsia="Calibri" w:hAnsi="Times New Roman" w:cs="Times New Roman"/>
          <w:sz w:val="24"/>
          <w:szCs w:val="24"/>
        </w:rPr>
        <w:t>u</w:t>
      </w:r>
      <w:r w:rsidR="004D64AF" w:rsidRPr="00A53469">
        <w:rPr>
          <w:rFonts w:ascii="Times New Roman" w:eastAsia="Calibri" w:hAnsi="Times New Roman" w:cs="Times New Roman"/>
          <w:sz w:val="24"/>
          <w:szCs w:val="24"/>
        </w:rPr>
        <w:t xml:space="preserve"> dodatnog fiskalnog kapaciteta za </w:t>
      </w:r>
      <w:r w:rsidR="00897C74" w:rsidRPr="00A53469">
        <w:rPr>
          <w:rFonts w:ascii="Times New Roman" w:eastAsia="Calibri" w:hAnsi="Times New Roman" w:cs="Times New Roman"/>
          <w:sz w:val="24"/>
          <w:szCs w:val="24"/>
        </w:rPr>
        <w:t>JLS</w:t>
      </w:r>
      <w:r w:rsidR="00B54BAC" w:rsidRPr="00A53469">
        <w:rPr>
          <w:rFonts w:ascii="Times New Roman" w:eastAsia="Calibri" w:hAnsi="Times New Roman" w:cs="Times New Roman"/>
          <w:sz w:val="24"/>
          <w:szCs w:val="24"/>
        </w:rPr>
        <w:t>-ove</w:t>
      </w:r>
      <w:r w:rsidR="004D64AF" w:rsidRPr="00A53469">
        <w:rPr>
          <w:rFonts w:ascii="Times New Roman" w:eastAsia="Calibri" w:hAnsi="Times New Roman" w:cs="Times New Roman"/>
          <w:sz w:val="24"/>
          <w:szCs w:val="24"/>
        </w:rPr>
        <w:t xml:space="preserve"> sa statusom BPP</w:t>
      </w:r>
      <w:r w:rsidR="00EB4DC7">
        <w:rPr>
          <w:rFonts w:ascii="Times New Roman" w:eastAsia="Calibri" w:hAnsi="Times New Roman" w:cs="Times New Roman"/>
          <w:sz w:val="24"/>
          <w:szCs w:val="24"/>
        </w:rPr>
        <w:t>-a i</w:t>
      </w:r>
      <w:r w:rsidR="004D64AF" w:rsidRPr="00A53469">
        <w:rPr>
          <w:rFonts w:ascii="Times New Roman" w:eastAsia="Calibri" w:hAnsi="Times New Roman" w:cs="Times New Roman"/>
          <w:sz w:val="24"/>
          <w:szCs w:val="24"/>
        </w:rPr>
        <w:t xml:space="preserve"> </w:t>
      </w:r>
      <w:r w:rsidR="005F0E01" w:rsidRPr="00A53469">
        <w:rPr>
          <w:rFonts w:ascii="Times New Roman" w:eastAsia="Calibri" w:hAnsi="Times New Roman" w:cs="Times New Roman"/>
          <w:sz w:val="24"/>
          <w:szCs w:val="24"/>
        </w:rPr>
        <w:t>na</w:t>
      </w:r>
      <w:r w:rsidR="004D64AF" w:rsidRPr="00A53469">
        <w:rPr>
          <w:rFonts w:ascii="Times New Roman" w:eastAsia="Calibri" w:hAnsi="Times New Roman" w:cs="Times New Roman"/>
          <w:sz w:val="24"/>
          <w:szCs w:val="24"/>
        </w:rPr>
        <w:t xml:space="preserve"> poticanj</w:t>
      </w:r>
      <w:r w:rsidR="005F0E01" w:rsidRPr="00A53469">
        <w:rPr>
          <w:rFonts w:ascii="Times New Roman" w:eastAsia="Calibri" w:hAnsi="Times New Roman" w:cs="Times New Roman"/>
          <w:sz w:val="24"/>
          <w:szCs w:val="24"/>
        </w:rPr>
        <w:t>u</w:t>
      </w:r>
      <w:r w:rsidR="004D64AF" w:rsidRPr="00A53469">
        <w:rPr>
          <w:rFonts w:ascii="Times New Roman" w:eastAsia="Calibri" w:hAnsi="Times New Roman" w:cs="Times New Roman"/>
          <w:sz w:val="24"/>
          <w:szCs w:val="24"/>
        </w:rPr>
        <w:t xml:space="preserve"> većeg životnog standarda građana putem značajnijih poreznih olakšica. Ovakav pristup, međutim, </w:t>
      </w:r>
      <w:r w:rsidR="00313597" w:rsidRPr="00A53469">
        <w:rPr>
          <w:rFonts w:ascii="Times New Roman" w:eastAsia="Calibri" w:hAnsi="Times New Roman" w:cs="Times New Roman"/>
          <w:sz w:val="24"/>
          <w:szCs w:val="24"/>
        </w:rPr>
        <w:t xml:space="preserve">nije u potpunosti u skladu s </w:t>
      </w:r>
      <w:r w:rsidR="004D64AF" w:rsidRPr="00A53469">
        <w:rPr>
          <w:rFonts w:ascii="Times New Roman" w:eastAsia="Calibri" w:hAnsi="Times New Roman" w:cs="Times New Roman"/>
          <w:sz w:val="24"/>
          <w:szCs w:val="24"/>
        </w:rPr>
        <w:t>europsk</w:t>
      </w:r>
      <w:r w:rsidR="00313597" w:rsidRPr="00A53469">
        <w:rPr>
          <w:rFonts w:ascii="Times New Roman" w:eastAsia="Calibri" w:hAnsi="Times New Roman" w:cs="Times New Roman"/>
          <w:sz w:val="24"/>
          <w:szCs w:val="24"/>
        </w:rPr>
        <w:t>im</w:t>
      </w:r>
      <w:r w:rsidR="00075A2E" w:rsidRPr="00A53469">
        <w:rPr>
          <w:rFonts w:ascii="Times New Roman" w:eastAsia="Calibri" w:hAnsi="Times New Roman" w:cs="Times New Roman"/>
          <w:sz w:val="24"/>
          <w:szCs w:val="24"/>
        </w:rPr>
        <w:t xml:space="preserve"> </w:t>
      </w:r>
      <w:r w:rsidR="00313597" w:rsidRPr="00A53469">
        <w:rPr>
          <w:rFonts w:ascii="Times New Roman" w:eastAsia="Calibri" w:hAnsi="Times New Roman" w:cs="Times New Roman"/>
          <w:sz w:val="24"/>
          <w:szCs w:val="24"/>
        </w:rPr>
        <w:t>praksama</w:t>
      </w:r>
      <w:r w:rsidRPr="00A53469">
        <w:rPr>
          <w:rFonts w:ascii="Times New Roman" w:eastAsia="Calibri" w:hAnsi="Times New Roman" w:cs="Times New Roman"/>
          <w:sz w:val="24"/>
          <w:szCs w:val="24"/>
        </w:rPr>
        <w:t xml:space="preserve"> </w:t>
      </w:r>
      <w:r w:rsidR="005F0E01" w:rsidRPr="00A53469">
        <w:rPr>
          <w:rFonts w:ascii="Times New Roman" w:eastAsia="Calibri" w:hAnsi="Times New Roman" w:cs="Times New Roman"/>
          <w:sz w:val="24"/>
          <w:szCs w:val="24"/>
        </w:rPr>
        <w:t xml:space="preserve">poticanja razvoja </w:t>
      </w:r>
      <w:r w:rsidRPr="00A53469">
        <w:rPr>
          <w:rFonts w:ascii="Times New Roman" w:eastAsia="Calibri" w:hAnsi="Times New Roman" w:cs="Times New Roman"/>
          <w:sz w:val="24"/>
          <w:szCs w:val="24"/>
        </w:rPr>
        <w:t>brdsko-</w:t>
      </w:r>
      <w:r w:rsidR="005F0E01" w:rsidRPr="00A53469">
        <w:rPr>
          <w:rFonts w:ascii="Times New Roman" w:eastAsia="Calibri" w:hAnsi="Times New Roman" w:cs="Times New Roman"/>
          <w:sz w:val="24"/>
          <w:szCs w:val="24"/>
        </w:rPr>
        <w:t xml:space="preserve">planinskih područja, </w:t>
      </w:r>
      <w:r w:rsidRPr="00A53469">
        <w:rPr>
          <w:rFonts w:ascii="Times New Roman" w:eastAsia="Calibri" w:hAnsi="Times New Roman" w:cs="Times New Roman"/>
          <w:sz w:val="24"/>
          <w:szCs w:val="24"/>
        </w:rPr>
        <w:t xml:space="preserve">a </w:t>
      </w:r>
      <w:r w:rsidR="005F0E01" w:rsidRPr="00A53469">
        <w:rPr>
          <w:rFonts w:ascii="Times New Roman" w:eastAsia="Calibri" w:hAnsi="Times New Roman" w:cs="Times New Roman"/>
          <w:sz w:val="24"/>
          <w:szCs w:val="24"/>
        </w:rPr>
        <w:t xml:space="preserve">prema kojima </w:t>
      </w:r>
      <w:r w:rsidR="00313597" w:rsidRPr="00A53469">
        <w:rPr>
          <w:rFonts w:ascii="Times New Roman" w:eastAsia="Calibri" w:hAnsi="Times New Roman" w:cs="Times New Roman"/>
          <w:sz w:val="24"/>
          <w:szCs w:val="24"/>
        </w:rPr>
        <w:t>se</w:t>
      </w:r>
      <w:r w:rsidR="004D64AF" w:rsidRPr="00A53469">
        <w:rPr>
          <w:rFonts w:ascii="Times New Roman" w:eastAsia="Calibri" w:hAnsi="Times New Roman" w:cs="Times New Roman"/>
          <w:sz w:val="24"/>
          <w:szCs w:val="24"/>
        </w:rPr>
        <w:t xml:space="preserve"> osim </w:t>
      </w:r>
      <w:r w:rsidR="00313597" w:rsidRPr="00A53469">
        <w:rPr>
          <w:rFonts w:ascii="Times New Roman" w:eastAsia="Calibri" w:hAnsi="Times New Roman" w:cs="Times New Roman"/>
          <w:sz w:val="24"/>
          <w:szCs w:val="24"/>
        </w:rPr>
        <w:t xml:space="preserve">spomenutih područja </w:t>
      </w:r>
      <w:r w:rsidR="00CF0274" w:rsidRPr="00A53469">
        <w:rPr>
          <w:rFonts w:ascii="Times New Roman" w:eastAsia="Calibri" w:hAnsi="Times New Roman" w:cs="Times New Roman"/>
          <w:sz w:val="24"/>
          <w:szCs w:val="24"/>
          <w:shd w:val="clear" w:color="auto" w:fill="FFFFFF" w:themeFill="background1"/>
        </w:rPr>
        <w:t xml:space="preserve">načina </w:t>
      </w:r>
      <w:r w:rsidR="00313597" w:rsidRPr="00A53469">
        <w:rPr>
          <w:rFonts w:ascii="Times New Roman" w:eastAsia="Calibri" w:hAnsi="Times New Roman" w:cs="Times New Roman"/>
          <w:sz w:val="24"/>
          <w:szCs w:val="24"/>
          <w:shd w:val="clear" w:color="auto" w:fill="FFFFFF" w:themeFill="background1"/>
        </w:rPr>
        <w:t>us</w:t>
      </w:r>
      <w:r w:rsidR="00313597" w:rsidRPr="00A53469">
        <w:rPr>
          <w:rFonts w:ascii="Times New Roman" w:eastAsia="Calibri" w:hAnsi="Times New Roman" w:cs="Times New Roman"/>
          <w:sz w:val="24"/>
          <w:szCs w:val="24"/>
        </w:rPr>
        <w:t xml:space="preserve">mjeravanja </w:t>
      </w:r>
      <w:r w:rsidR="004D64AF" w:rsidRPr="00A53469">
        <w:rPr>
          <w:rFonts w:ascii="Times New Roman" w:eastAsia="Calibri" w:hAnsi="Times New Roman" w:cs="Times New Roman"/>
          <w:sz w:val="24"/>
          <w:szCs w:val="24"/>
        </w:rPr>
        <w:t xml:space="preserve">mjera najčešće </w:t>
      </w:r>
      <w:r w:rsidR="00313597" w:rsidRPr="00A53469">
        <w:rPr>
          <w:rFonts w:ascii="Times New Roman" w:eastAsia="Calibri" w:hAnsi="Times New Roman" w:cs="Times New Roman"/>
          <w:sz w:val="24"/>
          <w:szCs w:val="24"/>
        </w:rPr>
        <w:t xml:space="preserve">provode i </w:t>
      </w:r>
      <w:r w:rsidR="004D64AF" w:rsidRPr="00A53469">
        <w:rPr>
          <w:rFonts w:ascii="Times New Roman" w:eastAsia="Calibri" w:hAnsi="Times New Roman" w:cs="Times New Roman"/>
          <w:sz w:val="24"/>
          <w:szCs w:val="24"/>
        </w:rPr>
        <w:t>proaktivne</w:t>
      </w:r>
      <w:r w:rsidR="00075A2E" w:rsidRPr="00A53469">
        <w:rPr>
          <w:rFonts w:ascii="Times New Roman" w:eastAsia="Calibri" w:hAnsi="Times New Roman" w:cs="Times New Roman"/>
          <w:sz w:val="24"/>
          <w:szCs w:val="24"/>
        </w:rPr>
        <w:t xml:space="preserve"> </w:t>
      </w:r>
      <w:r w:rsidR="004D64AF" w:rsidRPr="00A53469">
        <w:rPr>
          <w:rFonts w:ascii="Times New Roman" w:eastAsia="Calibri" w:hAnsi="Times New Roman" w:cs="Times New Roman"/>
          <w:sz w:val="24"/>
          <w:szCs w:val="24"/>
        </w:rPr>
        <w:t xml:space="preserve">mjere </w:t>
      </w:r>
      <w:r w:rsidR="00313597" w:rsidRPr="00A53469">
        <w:rPr>
          <w:rFonts w:ascii="Times New Roman" w:eastAsia="Calibri" w:hAnsi="Times New Roman" w:cs="Times New Roman"/>
          <w:sz w:val="24"/>
          <w:szCs w:val="24"/>
        </w:rPr>
        <w:t xml:space="preserve">za </w:t>
      </w:r>
      <w:r w:rsidR="004D64AF" w:rsidRPr="00A53469">
        <w:rPr>
          <w:rFonts w:ascii="Times New Roman" w:eastAsia="Calibri" w:hAnsi="Times New Roman" w:cs="Times New Roman"/>
          <w:sz w:val="24"/>
          <w:szCs w:val="24"/>
        </w:rPr>
        <w:t>poticanje razvoja specifičnih sektora karakteristični</w:t>
      </w:r>
      <w:r w:rsidR="00493832" w:rsidRPr="00A53469">
        <w:rPr>
          <w:rFonts w:ascii="Times New Roman" w:eastAsia="Calibri" w:hAnsi="Times New Roman" w:cs="Times New Roman"/>
          <w:sz w:val="24"/>
          <w:szCs w:val="24"/>
        </w:rPr>
        <w:t>h</w:t>
      </w:r>
      <w:r w:rsidR="004D64AF" w:rsidRPr="00A53469">
        <w:rPr>
          <w:rFonts w:ascii="Times New Roman" w:eastAsia="Calibri" w:hAnsi="Times New Roman" w:cs="Times New Roman"/>
          <w:sz w:val="24"/>
          <w:szCs w:val="24"/>
        </w:rPr>
        <w:t xml:space="preserve"> za brdsko-</w:t>
      </w:r>
      <w:r w:rsidR="00313597" w:rsidRPr="00A53469">
        <w:rPr>
          <w:rFonts w:ascii="Times New Roman" w:eastAsia="Calibri" w:hAnsi="Times New Roman" w:cs="Times New Roman"/>
          <w:sz w:val="24"/>
          <w:szCs w:val="24"/>
        </w:rPr>
        <w:t xml:space="preserve">planinska područja (primjerice, </w:t>
      </w:r>
      <w:r w:rsidR="004D64AF" w:rsidRPr="00A53469">
        <w:rPr>
          <w:rFonts w:ascii="Times New Roman" w:eastAsia="Calibri" w:hAnsi="Times New Roman" w:cs="Times New Roman"/>
          <w:sz w:val="24"/>
          <w:szCs w:val="24"/>
        </w:rPr>
        <w:t>turizam i poljoprivreda</w:t>
      </w:r>
      <w:r w:rsidR="00313597" w:rsidRPr="00A53469">
        <w:rPr>
          <w:rFonts w:ascii="Times New Roman" w:eastAsia="Calibri" w:hAnsi="Times New Roman" w:cs="Times New Roman"/>
          <w:sz w:val="24"/>
          <w:szCs w:val="24"/>
        </w:rPr>
        <w:t>)</w:t>
      </w:r>
      <w:r w:rsidR="004D64AF" w:rsidRPr="00A53469">
        <w:rPr>
          <w:rFonts w:ascii="Times New Roman" w:eastAsia="Calibri" w:hAnsi="Times New Roman" w:cs="Times New Roman"/>
          <w:sz w:val="24"/>
          <w:szCs w:val="24"/>
        </w:rPr>
        <w:t xml:space="preserve"> </w:t>
      </w:r>
      <w:r w:rsidR="00313597" w:rsidRPr="00A53469">
        <w:rPr>
          <w:rFonts w:ascii="Times New Roman" w:eastAsia="Calibri" w:hAnsi="Times New Roman" w:cs="Times New Roman"/>
          <w:sz w:val="24"/>
          <w:szCs w:val="24"/>
        </w:rPr>
        <w:t xml:space="preserve">i poticanje </w:t>
      </w:r>
      <w:r w:rsidR="004D64AF" w:rsidRPr="00A53469">
        <w:rPr>
          <w:rFonts w:ascii="Times New Roman" w:eastAsia="Calibri" w:hAnsi="Times New Roman" w:cs="Times New Roman"/>
          <w:sz w:val="24"/>
          <w:szCs w:val="24"/>
        </w:rPr>
        <w:t xml:space="preserve">ulaganja </w:t>
      </w:r>
      <w:r w:rsidR="00313597" w:rsidRPr="00A53469">
        <w:rPr>
          <w:rFonts w:ascii="Times New Roman" w:eastAsia="Calibri" w:hAnsi="Times New Roman" w:cs="Times New Roman"/>
          <w:sz w:val="24"/>
          <w:szCs w:val="24"/>
        </w:rPr>
        <w:t>u infrastrukturu u svrhu</w:t>
      </w:r>
      <w:r w:rsidR="004D64AF" w:rsidRPr="00A53469">
        <w:rPr>
          <w:rFonts w:ascii="Times New Roman" w:eastAsia="Calibri" w:hAnsi="Times New Roman" w:cs="Times New Roman"/>
          <w:sz w:val="24"/>
          <w:szCs w:val="24"/>
        </w:rPr>
        <w:t xml:space="preserve"> </w:t>
      </w:r>
      <w:r w:rsidR="00550FB4" w:rsidRPr="00A53469">
        <w:rPr>
          <w:rFonts w:ascii="Times New Roman" w:eastAsia="Calibri" w:hAnsi="Times New Roman" w:cs="Times New Roman"/>
          <w:sz w:val="24"/>
          <w:szCs w:val="24"/>
        </w:rPr>
        <w:t xml:space="preserve">rješavanja problema prometne izoliranosti te smanjenja nepovoljnih klimatskih učinaka na konkurentnost i kvalitetu života u brdsko-planinskim područjima, a sve u </w:t>
      </w:r>
      <w:r w:rsidR="00550FB4" w:rsidRPr="00A53469">
        <w:rPr>
          <w:rFonts w:ascii="Times New Roman" w:eastAsia="Calibri" w:hAnsi="Times New Roman" w:cs="Times New Roman"/>
          <w:sz w:val="24"/>
          <w:szCs w:val="24"/>
        </w:rPr>
        <w:lastRenderedPageBreak/>
        <w:t xml:space="preserve">cilju njihove društveno-ekonomske integracije </w:t>
      </w:r>
      <w:r w:rsidR="004D64AF" w:rsidRPr="00A53469">
        <w:rPr>
          <w:rFonts w:ascii="Times New Roman" w:eastAsia="Calibri" w:hAnsi="Times New Roman" w:cs="Times New Roman"/>
          <w:sz w:val="24"/>
          <w:szCs w:val="24"/>
        </w:rPr>
        <w:t>u nacionalni prostor</w:t>
      </w:r>
      <w:r w:rsidR="00E335E8" w:rsidRPr="00A53469">
        <w:rPr>
          <w:rFonts w:ascii="Times New Roman" w:eastAsia="Calibri" w:hAnsi="Times New Roman" w:cs="Times New Roman"/>
          <w:sz w:val="24"/>
          <w:szCs w:val="24"/>
        </w:rPr>
        <w:t>.</w:t>
      </w:r>
    </w:p>
    <w:p w14:paraId="460D1A87" w14:textId="676A33F2" w:rsidR="00FB17D7" w:rsidRPr="00A53469" w:rsidRDefault="00FB17D7" w:rsidP="00A53469">
      <w:pPr>
        <w:spacing w:before="0" w:after="0"/>
        <w:jc w:val="both"/>
        <w:rPr>
          <w:rFonts w:ascii="Times New Roman" w:eastAsia="Calibri" w:hAnsi="Times New Roman" w:cs="Times New Roman"/>
          <w:sz w:val="24"/>
          <w:szCs w:val="24"/>
        </w:rPr>
      </w:pPr>
    </w:p>
    <w:p w14:paraId="69FDADDD" w14:textId="7C49A198"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Grafikonom 1. prikazano je kretanje prihoda od pomoći u JLS</w:t>
      </w:r>
      <w:r w:rsidR="00CF0274" w:rsidRPr="00A53469">
        <w:rPr>
          <w:rFonts w:ascii="Times New Roman" w:eastAsia="Calibri" w:hAnsi="Times New Roman" w:cs="Times New Roman"/>
          <w:sz w:val="24"/>
          <w:szCs w:val="24"/>
        </w:rPr>
        <w:t>-</w:t>
      </w:r>
      <w:r w:rsidR="003E39B8" w:rsidRPr="00A53469">
        <w:rPr>
          <w:rFonts w:ascii="Times New Roman" w:eastAsia="Calibri" w:hAnsi="Times New Roman" w:cs="Times New Roman"/>
          <w:sz w:val="24"/>
          <w:szCs w:val="24"/>
        </w:rPr>
        <w:t>ovim</w:t>
      </w:r>
      <w:r w:rsidR="00CF0274"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sa statusom BPP</w:t>
      </w:r>
      <w:r w:rsidR="00CF0274"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u razdoblju od 2007. do 2020. godine. Ipak, važno je naglasiti da spomenuta područja nisu imala isti razvojni status temeljem indeksa razvijenosti, a tijekom promatranog razdoblja također je došlo i do značajnih promjena u okviru sustava vodoravnog i okomitog fiskalnog izravnanja te u konačnici i sustava oporezivanja dohotka kao najvažnijeg izvora prihoda JLS</w:t>
      </w:r>
      <w:r w:rsidR="00CF0274" w:rsidRPr="00A53469">
        <w:rPr>
          <w:rFonts w:ascii="Times New Roman" w:eastAsia="Calibri" w:hAnsi="Times New Roman" w:cs="Times New Roman"/>
          <w:sz w:val="24"/>
          <w:szCs w:val="24"/>
        </w:rPr>
        <w:t>-</w:t>
      </w:r>
      <w:r w:rsidR="003E39B8" w:rsidRPr="00A53469">
        <w:rPr>
          <w:rFonts w:ascii="Times New Roman" w:eastAsia="Calibri" w:hAnsi="Times New Roman" w:cs="Times New Roman"/>
          <w:sz w:val="24"/>
          <w:szCs w:val="24"/>
        </w:rPr>
        <w:t>ov</w:t>
      </w:r>
      <w:r w:rsidR="00CF0274"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Stoga, promjene u  kretanju prihoda od pomoći treba shvatiti uvjetno i s oprezom. Međutim, ostaje činjenica da su JLS</w:t>
      </w:r>
      <w:r w:rsidR="00CF0274" w:rsidRPr="00A53469">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sa statusom BPP</w:t>
      </w:r>
      <w:r w:rsidR="00CF0274"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specifične s obzirom na svoje geomorfološka obilježja te su njihove povećane financijske i razvojne potrebe trajne. U tom kontekstu, može se primijetiti zabrinjavajuća tendencija smanjenja ukupne razine pomoći od 2007. godine. Naime, sasvim je razvidno kako je najznačajniji učinak na takva kretanja imala ekonomsko-financijska kriza, što je karakteristična tendencija za cjelokupn</w:t>
      </w:r>
      <w:r w:rsidR="005E3AC6" w:rsidRPr="00A53469">
        <w:rPr>
          <w:rFonts w:ascii="Times New Roman" w:eastAsia="Calibri" w:hAnsi="Times New Roman" w:cs="Times New Roman"/>
          <w:sz w:val="24"/>
          <w:szCs w:val="24"/>
        </w:rPr>
        <w:t>u</w:t>
      </w:r>
      <w:r w:rsidRPr="00A53469">
        <w:rPr>
          <w:rFonts w:ascii="Times New Roman" w:eastAsia="Calibri" w:hAnsi="Times New Roman" w:cs="Times New Roman"/>
          <w:sz w:val="24"/>
          <w:szCs w:val="24"/>
        </w:rPr>
        <w:t xml:space="preserve"> </w:t>
      </w:r>
      <w:r w:rsidR="00CF0274" w:rsidRPr="00A53469">
        <w:rPr>
          <w:rFonts w:ascii="Times New Roman" w:eastAsia="Calibri" w:hAnsi="Times New Roman" w:cs="Times New Roman"/>
          <w:sz w:val="24"/>
          <w:szCs w:val="24"/>
          <w:shd w:val="clear" w:color="auto" w:fill="FFFFFF" w:themeFill="background1"/>
        </w:rPr>
        <w:t xml:space="preserve">lokalnu samoupravu. </w:t>
      </w:r>
      <w:r w:rsidRPr="00A53469">
        <w:rPr>
          <w:rFonts w:ascii="Times New Roman" w:eastAsia="Calibri" w:hAnsi="Times New Roman" w:cs="Times New Roman"/>
          <w:sz w:val="24"/>
          <w:szCs w:val="24"/>
        </w:rPr>
        <w:t>Zanimljivo je da se stanje kratkotrajno poboljšava 2015. godine upravo kada je donošenjem novog Zakona o regionalnom razvoju (</w:t>
      </w:r>
      <w:r w:rsidR="00CF0274"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N</w:t>
      </w:r>
      <w:r w:rsidR="00CF0274" w:rsidRPr="00A53469">
        <w:rPr>
          <w:rFonts w:ascii="Times New Roman" w:eastAsia="Calibri" w:hAnsi="Times New Roman" w:cs="Times New Roman"/>
          <w:sz w:val="24"/>
          <w:szCs w:val="24"/>
        </w:rPr>
        <w:t xml:space="preserve">arodne novine“ broj </w:t>
      </w:r>
      <w:r w:rsidRPr="00A53469">
        <w:rPr>
          <w:rFonts w:ascii="Times New Roman" w:eastAsia="Calibri" w:hAnsi="Times New Roman" w:cs="Times New Roman"/>
          <w:sz w:val="24"/>
          <w:szCs w:val="24"/>
        </w:rPr>
        <w:t xml:space="preserve">147/14) završena harmonizacija sustava izdvajanja slabije razvijenih područja temeljem indeksa razvijenosti te je posljedično relevantnim zakonima (Zakon o financiranju </w:t>
      </w:r>
      <w:r w:rsidR="00AC3587" w:rsidRPr="00A53469">
        <w:rPr>
          <w:rFonts w:ascii="Times New Roman" w:eastAsia="Calibri" w:hAnsi="Times New Roman" w:cs="Times New Roman"/>
          <w:sz w:val="24"/>
          <w:szCs w:val="24"/>
        </w:rPr>
        <w:t>jedinica lokalne i područne (regionalne) samouprave</w:t>
      </w:r>
      <w:r w:rsidRPr="00A53469">
        <w:rPr>
          <w:rFonts w:ascii="Times New Roman" w:eastAsia="Calibri" w:hAnsi="Times New Roman" w:cs="Times New Roman"/>
          <w:sz w:val="24"/>
          <w:szCs w:val="24"/>
        </w:rPr>
        <w:t xml:space="preserve">, </w:t>
      </w:r>
      <w:r w:rsidR="00AC3587" w:rsidRPr="00A53469">
        <w:rPr>
          <w:rFonts w:ascii="Times New Roman" w:eastAsia="Calibri" w:hAnsi="Times New Roman" w:cs="Times New Roman"/>
          <w:sz w:val="24"/>
          <w:szCs w:val="24"/>
        </w:rPr>
        <w:t>Z</w:t>
      </w:r>
      <w:r w:rsidRPr="00A53469">
        <w:rPr>
          <w:rFonts w:ascii="Times New Roman" w:eastAsia="Calibri" w:hAnsi="Times New Roman" w:cs="Times New Roman"/>
          <w:sz w:val="24"/>
          <w:szCs w:val="24"/>
        </w:rPr>
        <w:t>akon o porezu na dohodak i Zakon o porezu na dobit) najveći stupanj poticaja utvrđen za najslabije razvijena potpomognuta područja. Međutim, od 2016. godine razina pomoći vraća se na „krizno razdoblje“. U svakom slučaju može se ustvrditi da je sustav pomoći JLS</w:t>
      </w:r>
      <w:r w:rsidR="00AC3587" w:rsidRPr="00A53469">
        <w:rPr>
          <w:rFonts w:ascii="Times New Roman" w:eastAsia="Calibri" w:hAnsi="Times New Roman" w:cs="Times New Roman"/>
          <w:sz w:val="24"/>
          <w:szCs w:val="24"/>
        </w:rPr>
        <w:t>-</w:t>
      </w:r>
      <w:r w:rsidR="005E3AC6" w:rsidRPr="00A53469">
        <w:rPr>
          <w:rFonts w:ascii="Times New Roman" w:eastAsia="Calibri" w:hAnsi="Times New Roman" w:cs="Times New Roman"/>
          <w:sz w:val="24"/>
          <w:szCs w:val="24"/>
        </w:rPr>
        <w:t>ov</w:t>
      </w:r>
      <w:r w:rsidR="00AC3587"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sa statusom BPP</w:t>
      </w:r>
      <w:r w:rsidR="00AC3587"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u promatranom razdoblju slijedio suprotne trendove u odnosu na ostale JLS</w:t>
      </w:r>
      <w:r w:rsidR="00AC3587" w:rsidRPr="00A53469">
        <w:rPr>
          <w:rFonts w:ascii="Times New Roman" w:eastAsia="Calibri" w:hAnsi="Times New Roman" w:cs="Times New Roman"/>
          <w:sz w:val="24"/>
          <w:szCs w:val="24"/>
        </w:rPr>
        <w:t>-ove</w:t>
      </w:r>
      <w:r w:rsidRPr="00A53469">
        <w:rPr>
          <w:rFonts w:ascii="Times New Roman" w:eastAsia="Calibri" w:hAnsi="Times New Roman" w:cs="Times New Roman"/>
          <w:sz w:val="24"/>
          <w:szCs w:val="24"/>
        </w:rPr>
        <w:t>, a posebno JLS</w:t>
      </w:r>
      <w:r w:rsidR="005E3AC6" w:rsidRPr="00A53469">
        <w:rPr>
          <w:rFonts w:ascii="Times New Roman" w:eastAsia="Calibri" w:hAnsi="Times New Roman" w:cs="Times New Roman"/>
          <w:sz w:val="24"/>
          <w:szCs w:val="24"/>
        </w:rPr>
        <w:t>-ove</w:t>
      </w:r>
      <w:r w:rsidRPr="00A53469">
        <w:rPr>
          <w:rFonts w:ascii="Times New Roman" w:eastAsia="Calibri" w:hAnsi="Times New Roman" w:cs="Times New Roman"/>
          <w:sz w:val="24"/>
          <w:szCs w:val="24"/>
        </w:rPr>
        <w:t xml:space="preserve"> sa statusom potpomognutih područja u kojima se apsolutni iznos pomoći povećavao, posebno nakon 2014. godine. Zbog sve intenzivnije pomoći u okviru bespovratnih sredstava </w:t>
      </w:r>
      <w:r w:rsidR="00CE7902" w:rsidRPr="00A53469">
        <w:rPr>
          <w:rFonts w:ascii="Times New Roman" w:eastAsia="Calibri" w:hAnsi="Times New Roman" w:cs="Times New Roman"/>
          <w:sz w:val="24"/>
          <w:szCs w:val="24"/>
        </w:rPr>
        <w:t xml:space="preserve">iz fondova </w:t>
      </w:r>
      <w:r w:rsidRPr="00A53469">
        <w:rPr>
          <w:rFonts w:ascii="Times New Roman" w:eastAsia="Calibri" w:hAnsi="Times New Roman" w:cs="Times New Roman"/>
          <w:sz w:val="24"/>
          <w:szCs w:val="24"/>
        </w:rPr>
        <w:t>E</w:t>
      </w:r>
      <w:r w:rsidR="00CE7902" w:rsidRPr="00A53469">
        <w:rPr>
          <w:rFonts w:ascii="Times New Roman" w:eastAsia="Calibri" w:hAnsi="Times New Roman" w:cs="Times New Roman"/>
          <w:sz w:val="24"/>
          <w:szCs w:val="24"/>
        </w:rPr>
        <w:t>uropske unije</w:t>
      </w:r>
      <w:r w:rsidRPr="00A53469">
        <w:rPr>
          <w:rFonts w:ascii="Times New Roman" w:eastAsia="Calibri" w:hAnsi="Times New Roman" w:cs="Times New Roman"/>
          <w:sz w:val="24"/>
          <w:szCs w:val="24"/>
        </w:rPr>
        <w:t xml:space="preserve"> </w:t>
      </w:r>
      <w:r w:rsidR="00AC3587" w:rsidRPr="00A53469">
        <w:rPr>
          <w:rFonts w:ascii="Times New Roman" w:eastAsia="Calibri" w:hAnsi="Times New Roman" w:cs="Times New Roman"/>
          <w:sz w:val="24"/>
          <w:szCs w:val="24"/>
        </w:rPr>
        <w:t xml:space="preserve">u </w:t>
      </w:r>
      <w:r w:rsidRPr="00A53469">
        <w:rPr>
          <w:rFonts w:ascii="Times New Roman" w:eastAsia="Calibri" w:hAnsi="Times New Roman" w:cs="Times New Roman"/>
          <w:sz w:val="24"/>
          <w:szCs w:val="24"/>
        </w:rPr>
        <w:t>2020. godin</w:t>
      </w:r>
      <w:r w:rsidR="00AC3587" w:rsidRPr="00A53469">
        <w:rPr>
          <w:rFonts w:ascii="Times New Roman" w:eastAsia="Calibri" w:hAnsi="Times New Roman" w:cs="Times New Roman"/>
          <w:sz w:val="24"/>
          <w:szCs w:val="24"/>
        </w:rPr>
        <w:t>i</w:t>
      </w:r>
      <w:r w:rsidRPr="00A53469">
        <w:rPr>
          <w:rFonts w:ascii="Times New Roman" w:eastAsia="Calibri" w:hAnsi="Times New Roman" w:cs="Times New Roman"/>
          <w:sz w:val="24"/>
          <w:szCs w:val="24"/>
        </w:rPr>
        <w:t xml:space="preserve"> bilježi se značajan porast ukupnih pomoći koji se može očekivati i u narednim godinama.</w:t>
      </w:r>
    </w:p>
    <w:p w14:paraId="724D9B03" w14:textId="4FF95893" w:rsidR="00134866" w:rsidRDefault="00134866" w:rsidP="00A53469">
      <w:pPr>
        <w:spacing w:before="0" w:after="0"/>
        <w:jc w:val="both"/>
        <w:rPr>
          <w:rFonts w:ascii="Times New Roman" w:eastAsia="Calibri" w:hAnsi="Times New Roman" w:cs="Times New Roman"/>
          <w:sz w:val="22"/>
          <w:szCs w:val="22"/>
        </w:rPr>
      </w:pPr>
    </w:p>
    <w:p w14:paraId="2BC7D4E6" w14:textId="099CBE0E" w:rsidR="00CE3D07" w:rsidRDefault="00CE3D07" w:rsidP="00A53469">
      <w:pPr>
        <w:spacing w:before="0" w:after="0"/>
        <w:jc w:val="both"/>
        <w:rPr>
          <w:rFonts w:ascii="Times New Roman" w:eastAsia="Calibri" w:hAnsi="Times New Roman" w:cs="Times New Roman"/>
          <w:sz w:val="22"/>
          <w:szCs w:val="22"/>
        </w:rPr>
      </w:pPr>
    </w:p>
    <w:p w14:paraId="5D33D0E9" w14:textId="27E272D5" w:rsidR="00CE3D07" w:rsidRDefault="00CE3D07" w:rsidP="00A53469">
      <w:pPr>
        <w:spacing w:before="0" w:after="0"/>
        <w:jc w:val="both"/>
        <w:rPr>
          <w:rFonts w:ascii="Times New Roman" w:eastAsia="Calibri" w:hAnsi="Times New Roman" w:cs="Times New Roman"/>
          <w:sz w:val="22"/>
          <w:szCs w:val="22"/>
        </w:rPr>
      </w:pPr>
    </w:p>
    <w:p w14:paraId="355C1658" w14:textId="28D1F3F4" w:rsidR="00CE3D07" w:rsidRDefault="00CE3D07" w:rsidP="00A53469">
      <w:pPr>
        <w:spacing w:before="0" w:after="0"/>
        <w:jc w:val="both"/>
        <w:rPr>
          <w:rFonts w:ascii="Times New Roman" w:eastAsia="Calibri" w:hAnsi="Times New Roman" w:cs="Times New Roman"/>
          <w:sz w:val="22"/>
          <w:szCs w:val="22"/>
        </w:rPr>
      </w:pPr>
    </w:p>
    <w:p w14:paraId="1988A425" w14:textId="2A0DE461" w:rsidR="00CE3D07" w:rsidRDefault="00CE3D07" w:rsidP="00A53469">
      <w:pPr>
        <w:spacing w:before="0" w:after="0"/>
        <w:jc w:val="both"/>
        <w:rPr>
          <w:rFonts w:ascii="Times New Roman" w:eastAsia="Calibri" w:hAnsi="Times New Roman" w:cs="Times New Roman"/>
          <w:sz w:val="22"/>
          <w:szCs w:val="22"/>
        </w:rPr>
      </w:pPr>
    </w:p>
    <w:p w14:paraId="71FF14E8" w14:textId="61D206E9" w:rsidR="00CE3D07" w:rsidRDefault="00CE3D07" w:rsidP="00A53469">
      <w:pPr>
        <w:spacing w:before="0" w:after="0"/>
        <w:jc w:val="both"/>
        <w:rPr>
          <w:rFonts w:ascii="Times New Roman" w:eastAsia="Calibri" w:hAnsi="Times New Roman" w:cs="Times New Roman"/>
          <w:sz w:val="22"/>
          <w:szCs w:val="22"/>
        </w:rPr>
      </w:pPr>
    </w:p>
    <w:p w14:paraId="515FF195" w14:textId="68C3D245" w:rsidR="00CE3D07" w:rsidRDefault="00CE3D07" w:rsidP="00A53469">
      <w:pPr>
        <w:spacing w:before="0" w:after="0"/>
        <w:jc w:val="both"/>
        <w:rPr>
          <w:rFonts w:ascii="Times New Roman" w:eastAsia="Calibri" w:hAnsi="Times New Roman" w:cs="Times New Roman"/>
          <w:sz w:val="22"/>
          <w:szCs w:val="22"/>
        </w:rPr>
      </w:pPr>
    </w:p>
    <w:p w14:paraId="3B66858C" w14:textId="671E1596" w:rsidR="00CE3D07" w:rsidRDefault="00CE3D07" w:rsidP="00A53469">
      <w:pPr>
        <w:spacing w:before="0" w:after="0"/>
        <w:jc w:val="both"/>
        <w:rPr>
          <w:rFonts w:ascii="Times New Roman" w:eastAsia="Calibri" w:hAnsi="Times New Roman" w:cs="Times New Roman"/>
          <w:sz w:val="22"/>
          <w:szCs w:val="22"/>
        </w:rPr>
      </w:pPr>
    </w:p>
    <w:p w14:paraId="082F1182" w14:textId="10BF5EED" w:rsidR="00CE3D07" w:rsidRDefault="00CE3D07" w:rsidP="00A53469">
      <w:pPr>
        <w:spacing w:before="0" w:after="0"/>
        <w:jc w:val="both"/>
        <w:rPr>
          <w:rFonts w:ascii="Times New Roman" w:eastAsia="Calibri" w:hAnsi="Times New Roman" w:cs="Times New Roman"/>
          <w:sz w:val="22"/>
          <w:szCs w:val="22"/>
        </w:rPr>
      </w:pPr>
    </w:p>
    <w:p w14:paraId="18A97481" w14:textId="37E73A80" w:rsidR="00CE3D07" w:rsidRDefault="00CE3D07" w:rsidP="00A53469">
      <w:pPr>
        <w:spacing w:before="0" w:after="0"/>
        <w:jc w:val="both"/>
        <w:rPr>
          <w:rFonts w:ascii="Times New Roman" w:eastAsia="Calibri" w:hAnsi="Times New Roman" w:cs="Times New Roman"/>
          <w:sz w:val="22"/>
          <w:szCs w:val="22"/>
        </w:rPr>
      </w:pPr>
    </w:p>
    <w:p w14:paraId="3CBC1ED6" w14:textId="17F7C585" w:rsidR="00CE3D07" w:rsidRDefault="00CE3D07" w:rsidP="00A53469">
      <w:pPr>
        <w:spacing w:before="0" w:after="0"/>
        <w:jc w:val="both"/>
        <w:rPr>
          <w:rFonts w:ascii="Times New Roman" w:eastAsia="Calibri" w:hAnsi="Times New Roman" w:cs="Times New Roman"/>
          <w:sz w:val="22"/>
          <w:szCs w:val="22"/>
        </w:rPr>
      </w:pPr>
    </w:p>
    <w:p w14:paraId="176147A0" w14:textId="0A058378" w:rsidR="00CE3D07" w:rsidRDefault="00CE3D07" w:rsidP="00A53469">
      <w:pPr>
        <w:spacing w:before="0" w:after="0"/>
        <w:jc w:val="both"/>
        <w:rPr>
          <w:rFonts w:ascii="Times New Roman" w:eastAsia="Calibri" w:hAnsi="Times New Roman" w:cs="Times New Roman"/>
          <w:sz w:val="22"/>
          <w:szCs w:val="22"/>
        </w:rPr>
      </w:pPr>
    </w:p>
    <w:p w14:paraId="10914ADE" w14:textId="30F1E9EF" w:rsidR="00CE3D07" w:rsidRDefault="00CE3D07" w:rsidP="00A53469">
      <w:pPr>
        <w:spacing w:before="0" w:after="0"/>
        <w:jc w:val="both"/>
        <w:rPr>
          <w:rFonts w:ascii="Times New Roman" w:eastAsia="Calibri" w:hAnsi="Times New Roman" w:cs="Times New Roman"/>
          <w:sz w:val="22"/>
          <w:szCs w:val="22"/>
        </w:rPr>
      </w:pPr>
    </w:p>
    <w:p w14:paraId="4BA85402" w14:textId="13ABB6EF" w:rsidR="00CE3D07" w:rsidRDefault="00CE3D07" w:rsidP="00A53469">
      <w:pPr>
        <w:spacing w:before="0" w:after="0"/>
        <w:jc w:val="both"/>
        <w:rPr>
          <w:rFonts w:ascii="Times New Roman" w:eastAsia="Calibri" w:hAnsi="Times New Roman" w:cs="Times New Roman"/>
          <w:sz w:val="22"/>
          <w:szCs w:val="22"/>
        </w:rPr>
      </w:pPr>
    </w:p>
    <w:p w14:paraId="3D959902" w14:textId="2F1BC5AF" w:rsidR="00CE3D07" w:rsidRDefault="00CE3D07" w:rsidP="00A53469">
      <w:pPr>
        <w:spacing w:before="0" w:after="0"/>
        <w:jc w:val="both"/>
        <w:rPr>
          <w:rFonts w:ascii="Times New Roman" w:eastAsia="Calibri" w:hAnsi="Times New Roman" w:cs="Times New Roman"/>
          <w:sz w:val="22"/>
          <w:szCs w:val="22"/>
        </w:rPr>
      </w:pPr>
    </w:p>
    <w:p w14:paraId="577B89E3" w14:textId="77777777" w:rsidR="00CE3D07" w:rsidRPr="008804E6" w:rsidRDefault="00CE3D07" w:rsidP="00A53469">
      <w:pPr>
        <w:spacing w:before="0" w:after="0"/>
        <w:jc w:val="both"/>
        <w:rPr>
          <w:rFonts w:ascii="Times New Roman" w:eastAsia="Calibri" w:hAnsi="Times New Roman" w:cs="Times New Roman"/>
          <w:sz w:val="22"/>
          <w:szCs w:val="22"/>
        </w:rPr>
      </w:pPr>
    </w:p>
    <w:p w14:paraId="61E4E583" w14:textId="7F371642" w:rsidR="00FB17D7" w:rsidRPr="008804E6" w:rsidRDefault="00FB17D7" w:rsidP="00A53469">
      <w:pPr>
        <w:spacing w:before="0" w:after="0"/>
        <w:jc w:val="both"/>
        <w:rPr>
          <w:rFonts w:ascii="Times New Roman" w:eastAsia="Calibri" w:hAnsi="Times New Roman" w:cs="Times New Roman"/>
          <w:bCs/>
          <w:sz w:val="22"/>
          <w:szCs w:val="22"/>
        </w:rPr>
      </w:pPr>
      <w:r w:rsidRPr="008804E6">
        <w:rPr>
          <w:rFonts w:ascii="Times New Roman" w:eastAsia="Calibri" w:hAnsi="Times New Roman" w:cs="Times New Roman"/>
          <w:b/>
          <w:sz w:val="22"/>
          <w:szCs w:val="22"/>
        </w:rPr>
        <w:t>Grafikon 1.</w:t>
      </w:r>
      <w:r w:rsidRPr="008804E6">
        <w:rPr>
          <w:rFonts w:ascii="Times New Roman" w:eastAsia="Calibri" w:hAnsi="Times New Roman" w:cs="Times New Roman"/>
          <w:bCs/>
          <w:sz w:val="22"/>
          <w:szCs w:val="22"/>
        </w:rPr>
        <w:t xml:space="preserve"> Kretanje prihoda od pomoći u JLS</w:t>
      </w:r>
      <w:r w:rsidR="005E3AC6" w:rsidRPr="008804E6">
        <w:rPr>
          <w:rFonts w:ascii="Times New Roman" w:eastAsia="Calibri" w:hAnsi="Times New Roman" w:cs="Times New Roman"/>
          <w:bCs/>
          <w:sz w:val="22"/>
          <w:szCs w:val="22"/>
        </w:rPr>
        <w:t>-ovima</w:t>
      </w:r>
      <w:r w:rsidRPr="008804E6">
        <w:rPr>
          <w:rFonts w:ascii="Times New Roman" w:eastAsia="Calibri" w:hAnsi="Times New Roman" w:cs="Times New Roman"/>
          <w:bCs/>
          <w:sz w:val="22"/>
          <w:szCs w:val="22"/>
        </w:rPr>
        <w:t xml:space="preserve"> sa statusom BPP</w:t>
      </w:r>
      <w:r w:rsidR="00AC3587" w:rsidRPr="008804E6">
        <w:rPr>
          <w:rFonts w:ascii="Times New Roman" w:eastAsia="Calibri" w:hAnsi="Times New Roman" w:cs="Times New Roman"/>
          <w:bCs/>
          <w:sz w:val="22"/>
          <w:szCs w:val="22"/>
        </w:rPr>
        <w:t>-a</w:t>
      </w:r>
      <w:r w:rsidRPr="008804E6">
        <w:rPr>
          <w:rFonts w:ascii="Times New Roman" w:eastAsia="Calibri" w:hAnsi="Times New Roman" w:cs="Times New Roman"/>
          <w:bCs/>
          <w:sz w:val="22"/>
          <w:szCs w:val="22"/>
        </w:rPr>
        <w:t>, u mil</w:t>
      </w:r>
      <w:r w:rsidR="007D759D" w:rsidRPr="008804E6">
        <w:rPr>
          <w:rFonts w:ascii="Times New Roman" w:eastAsia="Calibri" w:hAnsi="Times New Roman" w:cs="Times New Roman"/>
          <w:bCs/>
          <w:sz w:val="22"/>
          <w:szCs w:val="22"/>
        </w:rPr>
        <w:t>ijunima</w:t>
      </w:r>
      <w:r w:rsidRPr="008804E6">
        <w:rPr>
          <w:rFonts w:ascii="Times New Roman" w:eastAsia="Calibri" w:hAnsi="Times New Roman" w:cs="Times New Roman"/>
          <w:bCs/>
          <w:sz w:val="22"/>
          <w:szCs w:val="22"/>
        </w:rPr>
        <w:t xml:space="preserve"> k</w:t>
      </w:r>
      <w:r w:rsidR="007D759D" w:rsidRPr="008804E6">
        <w:rPr>
          <w:rFonts w:ascii="Times New Roman" w:eastAsia="Calibri" w:hAnsi="Times New Roman" w:cs="Times New Roman"/>
          <w:bCs/>
          <w:sz w:val="22"/>
          <w:szCs w:val="22"/>
        </w:rPr>
        <w:t>u</w:t>
      </w:r>
      <w:r w:rsidRPr="008804E6">
        <w:rPr>
          <w:rFonts w:ascii="Times New Roman" w:eastAsia="Calibri" w:hAnsi="Times New Roman" w:cs="Times New Roman"/>
          <w:bCs/>
          <w:sz w:val="22"/>
          <w:szCs w:val="22"/>
        </w:rPr>
        <w:t>n</w:t>
      </w:r>
      <w:r w:rsidR="007D759D" w:rsidRPr="008804E6">
        <w:rPr>
          <w:rFonts w:ascii="Times New Roman" w:eastAsia="Calibri" w:hAnsi="Times New Roman" w:cs="Times New Roman"/>
          <w:bCs/>
          <w:sz w:val="22"/>
          <w:szCs w:val="22"/>
        </w:rPr>
        <w:t>a</w:t>
      </w:r>
    </w:p>
    <w:p w14:paraId="2545ACF5" w14:textId="77777777"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noProof/>
          <w:sz w:val="24"/>
          <w:szCs w:val="24"/>
          <w:lang w:eastAsia="hr-HR"/>
        </w:rPr>
        <w:drawing>
          <wp:inline distT="0" distB="0" distL="0" distR="0" wp14:anchorId="2026B561" wp14:editId="2E3AEA52">
            <wp:extent cx="5724525" cy="2743200"/>
            <wp:effectExtent l="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08E8B9" w14:textId="73E6B585" w:rsidR="00FB17D7" w:rsidRPr="00A53469" w:rsidRDefault="00FB17D7" w:rsidP="00A53469">
      <w:pPr>
        <w:spacing w:before="0" w:after="0"/>
        <w:jc w:val="both"/>
        <w:rPr>
          <w:rFonts w:ascii="Times New Roman" w:eastAsia="Calibri" w:hAnsi="Times New Roman" w:cs="Times New Roman"/>
        </w:rPr>
      </w:pPr>
      <w:r w:rsidRPr="00A53469">
        <w:rPr>
          <w:rFonts w:ascii="Times New Roman" w:eastAsia="Calibri" w:hAnsi="Times New Roman" w:cs="Times New Roman"/>
        </w:rPr>
        <w:t>Izvor: Baza podataka Ministarstva financija</w:t>
      </w:r>
    </w:p>
    <w:p w14:paraId="59D50A79" w14:textId="77777777" w:rsidR="00FB17D7" w:rsidRPr="00A53469" w:rsidRDefault="00FB17D7" w:rsidP="00A53469">
      <w:pPr>
        <w:spacing w:before="0" w:after="0"/>
        <w:jc w:val="both"/>
        <w:rPr>
          <w:rFonts w:ascii="Times New Roman" w:eastAsia="Calibri" w:hAnsi="Times New Roman" w:cs="Times New Roman"/>
          <w:sz w:val="24"/>
          <w:szCs w:val="24"/>
        </w:rPr>
      </w:pPr>
    </w:p>
    <w:p w14:paraId="73D03D6F" w14:textId="3965B5F6" w:rsidR="00134866"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U prilog prethodno navedenoj tvrdnji govore kretanja udjela primljene pomoći u JLS</w:t>
      </w:r>
      <w:r w:rsidR="00AC3587" w:rsidRPr="00A53469">
        <w:rPr>
          <w:rFonts w:ascii="Times New Roman" w:eastAsia="Calibri" w:hAnsi="Times New Roman" w:cs="Times New Roman"/>
          <w:sz w:val="24"/>
          <w:szCs w:val="24"/>
        </w:rPr>
        <w:t>-ovima</w:t>
      </w:r>
      <w:r w:rsidRPr="00A53469">
        <w:rPr>
          <w:rFonts w:ascii="Times New Roman" w:eastAsia="Calibri" w:hAnsi="Times New Roman" w:cs="Times New Roman"/>
          <w:sz w:val="24"/>
          <w:szCs w:val="24"/>
        </w:rPr>
        <w:t xml:space="preserve"> sa statusom BPP</w:t>
      </w:r>
      <w:r w:rsidR="005E3AC6"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u ukupnim pomoćima svih JLS</w:t>
      </w:r>
      <w:r w:rsidR="005E3AC6" w:rsidRPr="00A53469">
        <w:rPr>
          <w:rFonts w:ascii="Times New Roman" w:eastAsia="Calibri" w:hAnsi="Times New Roman" w:cs="Times New Roman"/>
          <w:sz w:val="24"/>
          <w:szCs w:val="24"/>
        </w:rPr>
        <w:t>-ova</w:t>
      </w:r>
      <w:r w:rsidRPr="00A53469">
        <w:rPr>
          <w:rFonts w:ascii="Times New Roman" w:eastAsia="Calibri" w:hAnsi="Times New Roman" w:cs="Times New Roman"/>
          <w:sz w:val="24"/>
          <w:szCs w:val="24"/>
        </w:rPr>
        <w:t xml:space="preserve"> u promatranom razdoblju. Naime, od 2007. do 2009. godine sustav fiskalnog izravnanja bio je izrazito povoljan za JLS</w:t>
      </w:r>
      <w:r w:rsidR="00AC3587" w:rsidRPr="00A53469">
        <w:rPr>
          <w:rFonts w:ascii="Times New Roman" w:eastAsia="Calibri" w:hAnsi="Times New Roman" w:cs="Times New Roman"/>
          <w:sz w:val="24"/>
          <w:szCs w:val="24"/>
        </w:rPr>
        <w:t>-ove</w:t>
      </w:r>
      <w:r w:rsidRPr="00A53469">
        <w:rPr>
          <w:rFonts w:ascii="Times New Roman" w:eastAsia="Calibri" w:hAnsi="Times New Roman" w:cs="Times New Roman"/>
          <w:sz w:val="24"/>
          <w:szCs w:val="24"/>
        </w:rPr>
        <w:t xml:space="preserve"> sa statusom BPP</w:t>
      </w:r>
      <w:r w:rsidR="00AC3587"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Nastupanjem kriznih godina reducirane su pomoći svim JLS-</w:t>
      </w:r>
      <w:r w:rsidR="005E3AC6"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ima u Republici Hrvatskoj, a vidljivo je, posebno pomoći u okviru područja BPP</w:t>
      </w:r>
      <w:r w:rsidR="005E3AC6"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Zanimljivo je da je takav trend dodatno naglašen od 2016. godine, dijelom zbog nastavka smanjenja razine pomoći JLS-</w:t>
      </w:r>
      <w:r w:rsidR="005E3AC6"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ima sa statusom BPP</w:t>
      </w:r>
      <w:r w:rsidR="005E3AC6"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a dijelom zbog značajnog povećanja razine pomoći u ostalim JLS-</w:t>
      </w:r>
      <w:r w:rsidR="005E3AC6"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ima. Vidljivo je da čak i 2020. godine, relativni udio JLS</w:t>
      </w:r>
      <w:r w:rsidR="005E3AC6" w:rsidRPr="00A53469">
        <w:rPr>
          <w:rFonts w:ascii="Times New Roman" w:eastAsia="Calibri" w:hAnsi="Times New Roman" w:cs="Times New Roman"/>
          <w:sz w:val="24"/>
          <w:szCs w:val="24"/>
        </w:rPr>
        <w:t>-ova</w:t>
      </w:r>
      <w:r w:rsidRPr="00A53469">
        <w:rPr>
          <w:rFonts w:ascii="Times New Roman" w:eastAsia="Calibri" w:hAnsi="Times New Roman" w:cs="Times New Roman"/>
          <w:sz w:val="24"/>
          <w:szCs w:val="24"/>
        </w:rPr>
        <w:t xml:space="preserve"> na području BPP</w:t>
      </w:r>
      <w:r w:rsidR="005E3AC6"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(temeljem indeksa razvijenosti 2013. godine) opada.</w:t>
      </w:r>
    </w:p>
    <w:p w14:paraId="0E0278CF" w14:textId="77777777" w:rsidR="00CE3D07" w:rsidRPr="00A53469" w:rsidRDefault="00CE3D07" w:rsidP="00A53469">
      <w:pPr>
        <w:spacing w:before="0" w:after="0"/>
        <w:jc w:val="both"/>
        <w:rPr>
          <w:rFonts w:ascii="Times New Roman" w:eastAsia="Calibri" w:hAnsi="Times New Roman" w:cs="Times New Roman"/>
          <w:sz w:val="24"/>
          <w:szCs w:val="24"/>
        </w:rPr>
      </w:pPr>
    </w:p>
    <w:p w14:paraId="06F8C88F" w14:textId="1132C741" w:rsidR="00134866" w:rsidRPr="008804E6" w:rsidRDefault="00FB17D7" w:rsidP="00A53469">
      <w:pPr>
        <w:spacing w:before="0" w:after="0"/>
        <w:jc w:val="both"/>
        <w:rPr>
          <w:rFonts w:ascii="Times New Roman" w:eastAsia="Calibri" w:hAnsi="Times New Roman" w:cs="Times New Roman"/>
          <w:bCs/>
          <w:sz w:val="22"/>
          <w:szCs w:val="22"/>
        </w:rPr>
      </w:pPr>
      <w:r w:rsidRPr="008804E6">
        <w:rPr>
          <w:rFonts w:ascii="Times New Roman" w:eastAsia="Calibri" w:hAnsi="Times New Roman" w:cs="Times New Roman"/>
          <w:b/>
          <w:sz w:val="22"/>
          <w:szCs w:val="22"/>
        </w:rPr>
        <w:t>Grafikon 2.</w:t>
      </w:r>
      <w:r w:rsidRPr="008804E6">
        <w:rPr>
          <w:rFonts w:ascii="Times New Roman" w:eastAsia="Calibri" w:hAnsi="Times New Roman" w:cs="Times New Roman"/>
          <w:bCs/>
          <w:sz w:val="22"/>
          <w:szCs w:val="22"/>
        </w:rPr>
        <w:t xml:space="preserve"> Kretanje udjela primljene pomoći JLS</w:t>
      </w:r>
      <w:r w:rsidR="007D759D" w:rsidRPr="008804E6">
        <w:rPr>
          <w:rFonts w:ascii="Times New Roman" w:eastAsia="Calibri" w:hAnsi="Times New Roman" w:cs="Times New Roman"/>
          <w:bCs/>
          <w:sz w:val="22"/>
          <w:szCs w:val="22"/>
        </w:rPr>
        <w:t>-</w:t>
      </w:r>
      <w:r w:rsidR="00F0047C" w:rsidRPr="008804E6">
        <w:rPr>
          <w:rFonts w:ascii="Times New Roman" w:eastAsia="Calibri" w:hAnsi="Times New Roman" w:cs="Times New Roman"/>
          <w:bCs/>
          <w:sz w:val="22"/>
          <w:szCs w:val="22"/>
        </w:rPr>
        <w:t>ov</w:t>
      </w:r>
      <w:r w:rsidR="007D759D" w:rsidRPr="008804E6">
        <w:rPr>
          <w:rFonts w:ascii="Times New Roman" w:eastAsia="Calibri" w:hAnsi="Times New Roman" w:cs="Times New Roman"/>
          <w:bCs/>
          <w:sz w:val="22"/>
          <w:szCs w:val="22"/>
        </w:rPr>
        <w:t>a</w:t>
      </w:r>
      <w:r w:rsidRPr="008804E6">
        <w:rPr>
          <w:rFonts w:ascii="Times New Roman" w:eastAsia="Calibri" w:hAnsi="Times New Roman" w:cs="Times New Roman"/>
          <w:bCs/>
          <w:sz w:val="22"/>
          <w:szCs w:val="22"/>
        </w:rPr>
        <w:t xml:space="preserve"> sa statusom BPP</w:t>
      </w:r>
      <w:r w:rsidR="007D759D" w:rsidRPr="008804E6">
        <w:rPr>
          <w:rFonts w:ascii="Times New Roman" w:eastAsia="Calibri" w:hAnsi="Times New Roman" w:cs="Times New Roman"/>
          <w:bCs/>
          <w:sz w:val="22"/>
          <w:szCs w:val="22"/>
        </w:rPr>
        <w:t>-a</w:t>
      </w:r>
      <w:r w:rsidRPr="008804E6">
        <w:rPr>
          <w:rFonts w:ascii="Times New Roman" w:eastAsia="Calibri" w:hAnsi="Times New Roman" w:cs="Times New Roman"/>
          <w:bCs/>
          <w:sz w:val="22"/>
          <w:szCs w:val="22"/>
        </w:rPr>
        <w:t xml:space="preserve"> u ukupnim pomoćima svih JLS</w:t>
      </w:r>
      <w:r w:rsidR="007D759D" w:rsidRPr="008804E6">
        <w:rPr>
          <w:rFonts w:ascii="Times New Roman" w:eastAsia="Calibri" w:hAnsi="Times New Roman" w:cs="Times New Roman"/>
          <w:bCs/>
          <w:sz w:val="22"/>
          <w:szCs w:val="22"/>
        </w:rPr>
        <w:t>-</w:t>
      </w:r>
      <w:r w:rsidR="00F0047C" w:rsidRPr="008804E6">
        <w:rPr>
          <w:rFonts w:ascii="Times New Roman" w:eastAsia="Calibri" w:hAnsi="Times New Roman" w:cs="Times New Roman"/>
          <w:bCs/>
          <w:sz w:val="22"/>
          <w:szCs w:val="22"/>
        </w:rPr>
        <w:t>ov</w:t>
      </w:r>
      <w:r w:rsidR="007D759D" w:rsidRPr="008804E6">
        <w:rPr>
          <w:rFonts w:ascii="Times New Roman" w:eastAsia="Calibri" w:hAnsi="Times New Roman" w:cs="Times New Roman"/>
          <w:bCs/>
          <w:sz w:val="22"/>
          <w:szCs w:val="22"/>
        </w:rPr>
        <w:t>a</w:t>
      </w:r>
      <w:r w:rsidRPr="008804E6">
        <w:rPr>
          <w:rFonts w:ascii="Times New Roman" w:eastAsia="Calibri" w:hAnsi="Times New Roman" w:cs="Times New Roman"/>
          <w:bCs/>
          <w:sz w:val="22"/>
          <w:szCs w:val="22"/>
        </w:rPr>
        <w:t>, u mil</w:t>
      </w:r>
      <w:r w:rsidR="007D759D" w:rsidRPr="008804E6">
        <w:rPr>
          <w:rFonts w:ascii="Times New Roman" w:eastAsia="Calibri" w:hAnsi="Times New Roman" w:cs="Times New Roman"/>
          <w:bCs/>
          <w:sz w:val="22"/>
          <w:szCs w:val="22"/>
        </w:rPr>
        <w:t>ijunima</w:t>
      </w:r>
      <w:r w:rsidRPr="008804E6">
        <w:rPr>
          <w:rFonts w:ascii="Times New Roman" w:eastAsia="Calibri" w:hAnsi="Times New Roman" w:cs="Times New Roman"/>
          <w:bCs/>
          <w:sz w:val="22"/>
          <w:szCs w:val="22"/>
        </w:rPr>
        <w:t xml:space="preserve"> </w:t>
      </w:r>
      <w:r w:rsidR="007D759D" w:rsidRPr="008804E6">
        <w:rPr>
          <w:rFonts w:ascii="Times New Roman" w:eastAsia="Calibri" w:hAnsi="Times New Roman" w:cs="Times New Roman"/>
          <w:bCs/>
          <w:sz w:val="22"/>
          <w:szCs w:val="22"/>
        </w:rPr>
        <w:t>kuna</w:t>
      </w:r>
    </w:p>
    <w:p w14:paraId="17214E31" w14:textId="77777777"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noProof/>
          <w:sz w:val="24"/>
          <w:szCs w:val="24"/>
          <w:lang w:eastAsia="hr-HR"/>
        </w:rPr>
        <w:drawing>
          <wp:inline distT="0" distB="0" distL="0" distR="0" wp14:anchorId="5E55CBFE" wp14:editId="1C7FB999">
            <wp:extent cx="4572000" cy="2743200"/>
            <wp:effectExtent l="0" t="0" r="0" b="0"/>
            <wp:docPr id="4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C16DB6" w14:textId="74CEA2EE" w:rsidR="00FB17D7" w:rsidRPr="00A53469" w:rsidRDefault="00FB17D7" w:rsidP="00A53469">
      <w:pPr>
        <w:spacing w:before="0" w:after="0"/>
        <w:jc w:val="both"/>
        <w:rPr>
          <w:rFonts w:ascii="Times New Roman" w:eastAsia="Calibri" w:hAnsi="Times New Roman" w:cs="Times New Roman"/>
        </w:rPr>
      </w:pPr>
      <w:r w:rsidRPr="00A53469">
        <w:rPr>
          <w:rFonts w:ascii="Times New Roman" w:eastAsia="Calibri" w:hAnsi="Times New Roman" w:cs="Times New Roman"/>
        </w:rPr>
        <w:t>Izvor: Baza podataka Ministarstva financija</w:t>
      </w:r>
    </w:p>
    <w:p w14:paraId="5E9ADCFF" w14:textId="77777777" w:rsidR="00FB17D7" w:rsidRPr="00A53469" w:rsidRDefault="00FB17D7" w:rsidP="00A53469">
      <w:pPr>
        <w:spacing w:before="0" w:after="0"/>
        <w:jc w:val="both"/>
        <w:rPr>
          <w:rFonts w:ascii="Times New Roman" w:eastAsia="Calibri" w:hAnsi="Times New Roman" w:cs="Times New Roman"/>
          <w:sz w:val="24"/>
          <w:szCs w:val="24"/>
        </w:rPr>
      </w:pPr>
    </w:p>
    <w:p w14:paraId="761D0278" w14:textId="6F578C2E"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Također je zanimljivo usporediti odnos ukupnih prihoda od pomoći i vrijednosti indeksa razvijenosti u razdoblju od 2007.</w:t>
      </w:r>
      <w:r w:rsidR="008B7CFB" w:rsidRPr="00A53469">
        <w:rPr>
          <w:rFonts w:ascii="Times New Roman" w:eastAsia="Calibri" w:hAnsi="Times New Roman" w:cs="Times New Roman"/>
          <w:sz w:val="24"/>
          <w:szCs w:val="24"/>
        </w:rPr>
        <w:t xml:space="preserve"> do </w:t>
      </w:r>
      <w:r w:rsidRPr="00A53469">
        <w:rPr>
          <w:rFonts w:ascii="Times New Roman" w:eastAsia="Calibri" w:hAnsi="Times New Roman" w:cs="Times New Roman"/>
          <w:sz w:val="24"/>
          <w:szCs w:val="24"/>
        </w:rPr>
        <w:t>2020. u JLS</w:t>
      </w:r>
      <w:r w:rsidR="008B7CFB" w:rsidRPr="00A53469">
        <w:rPr>
          <w:rFonts w:ascii="Times New Roman" w:eastAsia="Calibri" w:hAnsi="Times New Roman" w:cs="Times New Roman"/>
          <w:sz w:val="24"/>
          <w:szCs w:val="24"/>
        </w:rPr>
        <w:t>-</w:t>
      </w:r>
      <w:r w:rsidR="00F0047C" w:rsidRPr="00A53469">
        <w:rPr>
          <w:rFonts w:ascii="Times New Roman" w:eastAsia="Calibri" w:hAnsi="Times New Roman" w:cs="Times New Roman"/>
          <w:sz w:val="24"/>
          <w:szCs w:val="24"/>
        </w:rPr>
        <w:t>ov</w:t>
      </w:r>
      <w:r w:rsidR="008B7CFB" w:rsidRPr="00A53469">
        <w:rPr>
          <w:rFonts w:ascii="Times New Roman" w:eastAsia="Calibri" w:hAnsi="Times New Roman" w:cs="Times New Roman"/>
          <w:sz w:val="24"/>
          <w:szCs w:val="24"/>
        </w:rPr>
        <w:t>ima</w:t>
      </w:r>
      <w:r w:rsidRPr="00A53469">
        <w:rPr>
          <w:rFonts w:ascii="Times New Roman" w:eastAsia="Calibri" w:hAnsi="Times New Roman" w:cs="Times New Roman"/>
          <w:sz w:val="24"/>
          <w:szCs w:val="24"/>
        </w:rPr>
        <w:t xml:space="preserve"> sa statusom BPP</w:t>
      </w:r>
      <w:r w:rsidR="008B7CFB"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Naime, vidljivo je da je relativno veći iznos pomoći pripao razvijenijim JLS-</w:t>
      </w:r>
      <w:r w:rsidR="00F0047C"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ima. Iako se broj stanovnika</w:t>
      </w:r>
      <w:r w:rsidR="00F0047C" w:rsidRPr="00A53469">
        <w:rPr>
          <w:rFonts w:ascii="Times New Roman" w:eastAsia="Calibri" w:hAnsi="Times New Roman" w:cs="Times New Roman"/>
          <w:sz w:val="24"/>
          <w:szCs w:val="24"/>
        </w:rPr>
        <w:t xml:space="preserve"> u</w:t>
      </w:r>
      <w:r w:rsidRPr="00A53469">
        <w:rPr>
          <w:rFonts w:ascii="Times New Roman" w:eastAsia="Calibri" w:hAnsi="Times New Roman" w:cs="Times New Roman"/>
          <w:sz w:val="24"/>
          <w:szCs w:val="24"/>
        </w:rPr>
        <w:t xml:space="preserve"> JLS</w:t>
      </w:r>
      <w:r w:rsidR="008B7CFB" w:rsidRPr="00A53469">
        <w:rPr>
          <w:rFonts w:ascii="Times New Roman" w:eastAsia="Calibri" w:hAnsi="Times New Roman" w:cs="Times New Roman"/>
          <w:sz w:val="24"/>
          <w:szCs w:val="24"/>
        </w:rPr>
        <w:t>-</w:t>
      </w:r>
      <w:r w:rsidR="00F0047C" w:rsidRPr="00A53469">
        <w:rPr>
          <w:rFonts w:ascii="Times New Roman" w:eastAsia="Calibri" w:hAnsi="Times New Roman" w:cs="Times New Roman"/>
          <w:sz w:val="24"/>
          <w:szCs w:val="24"/>
        </w:rPr>
        <w:t>ovim</w:t>
      </w:r>
      <w:r w:rsidR="008B7CFB"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sa statusom BPP</w:t>
      </w:r>
      <w:r w:rsidR="008B7CFB"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u pravilu kreće na razini oko 10000 stanovnika, ukupni iznos pomoći u principu je usko korelirao s brojem stanovnika. Tako da su najveć</w:t>
      </w:r>
      <w:r w:rsidR="00315B68" w:rsidRPr="00A53469">
        <w:rPr>
          <w:rFonts w:ascii="Times New Roman" w:eastAsia="Calibri" w:hAnsi="Times New Roman" w:cs="Times New Roman"/>
          <w:sz w:val="24"/>
          <w:szCs w:val="24"/>
        </w:rPr>
        <w:t>i</w:t>
      </w:r>
      <w:r w:rsidRPr="00A53469">
        <w:rPr>
          <w:rFonts w:ascii="Times New Roman" w:eastAsia="Calibri" w:hAnsi="Times New Roman" w:cs="Times New Roman"/>
          <w:sz w:val="24"/>
          <w:szCs w:val="24"/>
        </w:rPr>
        <w:t xml:space="preserve"> (i u pravilu najrazvijenij</w:t>
      </w:r>
      <w:r w:rsidR="00315B68" w:rsidRPr="00A53469">
        <w:rPr>
          <w:rFonts w:ascii="Times New Roman" w:eastAsia="Calibri" w:hAnsi="Times New Roman" w:cs="Times New Roman"/>
          <w:sz w:val="24"/>
          <w:szCs w:val="24"/>
        </w:rPr>
        <w:t>i</w:t>
      </w:r>
      <w:r w:rsidRPr="00A53469">
        <w:rPr>
          <w:rFonts w:ascii="Times New Roman" w:eastAsia="Calibri" w:hAnsi="Times New Roman" w:cs="Times New Roman"/>
          <w:sz w:val="24"/>
          <w:szCs w:val="24"/>
        </w:rPr>
        <w:t xml:space="preserve"> </w:t>
      </w:r>
      <w:r w:rsidR="00315B68" w:rsidRPr="00A53469">
        <w:rPr>
          <w:rFonts w:ascii="Times New Roman" w:eastAsia="Calibri" w:hAnsi="Times New Roman" w:cs="Times New Roman"/>
          <w:sz w:val="24"/>
          <w:szCs w:val="24"/>
        </w:rPr>
        <w:t>JLS-ovi</w:t>
      </w:r>
      <w:r w:rsidRPr="00A53469">
        <w:rPr>
          <w:rFonts w:ascii="Times New Roman" w:eastAsia="Calibri" w:hAnsi="Times New Roman" w:cs="Times New Roman"/>
          <w:sz w:val="24"/>
          <w:szCs w:val="24"/>
        </w:rPr>
        <w:t xml:space="preserve"> sa statusom BPP</w:t>
      </w:r>
      <w:r w:rsidR="00315B68"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primil</w:t>
      </w:r>
      <w:r w:rsidR="00315B68" w:rsidRPr="00A53469">
        <w:rPr>
          <w:rFonts w:ascii="Times New Roman" w:eastAsia="Calibri" w:hAnsi="Times New Roman" w:cs="Times New Roman"/>
          <w:sz w:val="24"/>
          <w:szCs w:val="24"/>
        </w:rPr>
        <w:t>i</w:t>
      </w:r>
      <w:r w:rsidR="00A2127B" w:rsidRPr="00A53469">
        <w:rPr>
          <w:rFonts w:ascii="Times New Roman" w:eastAsia="Calibri" w:hAnsi="Times New Roman" w:cs="Times New Roman"/>
          <w:sz w:val="24"/>
          <w:szCs w:val="24"/>
        </w:rPr>
        <w:t xml:space="preserve"> </w:t>
      </w:r>
      <w:r w:rsidRPr="00A53469">
        <w:rPr>
          <w:rFonts w:ascii="Times New Roman" w:eastAsia="Calibri" w:hAnsi="Times New Roman" w:cs="Times New Roman"/>
          <w:sz w:val="24"/>
          <w:szCs w:val="24"/>
        </w:rPr>
        <w:t>najveće iznose pomoći (Imotski, Matulji, Buzet, Sinj, Ogulin, Trilj). Stoga, može se zaključiti da sustav pomoći nije u dovoljnoj mjeri uvažavao geografske specifičnosti, već je u većoj mjeri bio određen općim fiskalnim kapacitetom te drugim činiteljima.</w:t>
      </w:r>
    </w:p>
    <w:p w14:paraId="4A4074E2" w14:textId="77777777" w:rsidR="00D25092" w:rsidRDefault="00D25092" w:rsidP="00A53469">
      <w:pPr>
        <w:spacing w:before="0" w:after="0"/>
        <w:jc w:val="both"/>
        <w:rPr>
          <w:rFonts w:ascii="Times New Roman" w:eastAsia="Calibri" w:hAnsi="Times New Roman" w:cs="Times New Roman"/>
          <w:b/>
          <w:sz w:val="24"/>
          <w:szCs w:val="24"/>
        </w:rPr>
      </w:pPr>
    </w:p>
    <w:p w14:paraId="48ED1913" w14:textId="75AEB41B" w:rsidR="00FB17D7" w:rsidRPr="008804E6" w:rsidRDefault="00FB17D7" w:rsidP="00A53469">
      <w:pPr>
        <w:spacing w:before="0" w:after="0"/>
        <w:jc w:val="both"/>
        <w:rPr>
          <w:rFonts w:ascii="Times New Roman" w:eastAsia="Calibri" w:hAnsi="Times New Roman" w:cs="Times New Roman"/>
          <w:bCs/>
          <w:sz w:val="22"/>
          <w:szCs w:val="22"/>
        </w:rPr>
      </w:pPr>
      <w:r w:rsidRPr="008804E6">
        <w:rPr>
          <w:rFonts w:ascii="Times New Roman" w:eastAsia="Calibri" w:hAnsi="Times New Roman" w:cs="Times New Roman"/>
          <w:b/>
          <w:sz w:val="22"/>
          <w:szCs w:val="22"/>
        </w:rPr>
        <w:t>Grafikon 3.</w:t>
      </w:r>
      <w:r w:rsidRPr="008804E6">
        <w:rPr>
          <w:rFonts w:ascii="Times New Roman" w:eastAsia="Calibri" w:hAnsi="Times New Roman" w:cs="Times New Roman"/>
          <w:bCs/>
          <w:sz w:val="22"/>
          <w:szCs w:val="22"/>
        </w:rPr>
        <w:t xml:space="preserve"> Odnos ukupnih prihoda od pomoći i vrijednosti indeksa razvijenosti u razdoblju od 2007.</w:t>
      </w:r>
      <w:r w:rsidR="00315B68" w:rsidRPr="008804E6">
        <w:rPr>
          <w:rFonts w:ascii="Times New Roman" w:eastAsia="Calibri" w:hAnsi="Times New Roman" w:cs="Times New Roman"/>
          <w:bCs/>
          <w:sz w:val="22"/>
          <w:szCs w:val="22"/>
        </w:rPr>
        <w:t>do</w:t>
      </w:r>
      <w:r w:rsidRPr="008804E6">
        <w:rPr>
          <w:rFonts w:ascii="Times New Roman" w:eastAsia="Calibri" w:hAnsi="Times New Roman" w:cs="Times New Roman"/>
          <w:bCs/>
          <w:sz w:val="22"/>
          <w:szCs w:val="22"/>
        </w:rPr>
        <w:t>2020. u JLS</w:t>
      </w:r>
      <w:r w:rsidR="00315B68" w:rsidRPr="008804E6">
        <w:rPr>
          <w:rFonts w:ascii="Times New Roman" w:eastAsia="Calibri" w:hAnsi="Times New Roman" w:cs="Times New Roman"/>
          <w:bCs/>
          <w:sz w:val="22"/>
          <w:szCs w:val="22"/>
        </w:rPr>
        <w:t>-ovima</w:t>
      </w:r>
      <w:r w:rsidRPr="008804E6">
        <w:rPr>
          <w:rFonts w:ascii="Times New Roman" w:eastAsia="Calibri" w:hAnsi="Times New Roman" w:cs="Times New Roman"/>
          <w:bCs/>
          <w:sz w:val="22"/>
          <w:szCs w:val="22"/>
        </w:rPr>
        <w:t xml:space="preserve"> sa statusom BPP</w:t>
      </w:r>
      <w:r w:rsidR="008B7CFB" w:rsidRPr="008804E6">
        <w:rPr>
          <w:rFonts w:ascii="Times New Roman" w:eastAsia="Calibri" w:hAnsi="Times New Roman" w:cs="Times New Roman"/>
          <w:bCs/>
          <w:sz w:val="22"/>
          <w:szCs w:val="22"/>
        </w:rPr>
        <w:t>-a</w:t>
      </w:r>
      <w:r w:rsidRPr="008804E6">
        <w:rPr>
          <w:rFonts w:ascii="Times New Roman" w:eastAsia="Calibri" w:hAnsi="Times New Roman" w:cs="Times New Roman"/>
          <w:bCs/>
          <w:sz w:val="22"/>
          <w:szCs w:val="22"/>
        </w:rPr>
        <w:t>, u mil</w:t>
      </w:r>
      <w:r w:rsidR="008B7CFB" w:rsidRPr="008804E6">
        <w:rPr>
          <w:rFonts w:ascii="Times New Roman" w:eastAsia="Calibri" w:hAnsi="Times New Roman" w:cs="Times New Roman"/>
          <w:bCs/>
          <w:sz w:val="22"/>
          <w:szCs w:val="22"/>
        </w:rPr>
        <w:t>ijunima</w:t>
      </w:r>
      <w:r w:rsidRPr="008804E6">
        <w:rPr>
          <w:rFonts w:ascii="Times New Roman" w:eastAsia="Calibri" w:hAnsi="Times New Roman" w:cs="Times New Roman"/>
          <w:bCs/>
          <w:sz w:val="22"/>
          <w:szCs w:val="22"/>
        </w:rPr>
        <w:t xml:space="preserve"> k</w:t>
      </w:r>
      <w:r w:rsidR="008B7CFB" w:rsidRPr="008804E6">
        <w:rPr>
          <w:rFonts w:ascii="Times New Roman" w:eastAsia="Calibri" w:hAnsi="Times New Roman" w:cs="Times New Roman"/>
          <w:bCs/>
          <w:sz w:val="22"/>
          <w:szCs w:val="22"/>
        </w:rPr>
        <w:t>u</w:t>
      </w:r>
      <w:r w:rsidRPr="008804E6">
        <w:rPr>
          <w:rFonts w:ascii="Times New Roman" w:eastAsia="Calibri" w:hAnsi="Times New Roman" w:cs="Times New Roman"/>
          <w:bCs/>
          <w:sz w:val="22"/>
          <w:szCs w:val="22"/>
        </w:rPr>
        <w:t>n</w:t>
      </w:r>
      <w:r w:rsidR="008B7CFB" w:rsidRPr="008804E6">
        <w:rPr>
          <w:rFonts w:ascii="Times New Roman" w:eastAsia="Calibri" w:hAnsi="Times New Roman" w:cs="Times New Roman"/>
          <w:bCs/>
          <w:sz w:val="22"/>
          <w:szCs w:val="22"/>
        </w:rPr>
        <w:t>a</w:t>
      </w:r>
    </w:p>
    <w:p w14:paraId="4AE7CD49" w14:textId="77777777"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noProof/>
          <w:sz w:val="24"/>
          <w:szCs w:val="24"/>
          <w:lang w:eastAsia="hr-HR"/>
        </w:rPr>
        <w:lastRenderedPageBreak/>
        <w:drawing>
          <wp:inline distT="0" distB="0" distL="0" distR="0" wp14:anchorId="6AFFF2C1" wp14:editId="47C39A5C">
            <wp:extent cx="5781675" cy="2743200"/>
            <wp:effectExtent l="0" t="0" r="9525" b="0"/>
            <wp:docPr id="4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BB4C20" w14:textId="364D68CA" w:rsidR="00FB17D7" w:rsidRPr="00A53469" w:rsidRDefault="00FB17D7" w:rsidP="00A53469">
      <w:pPr>
        <w:spacing w:before="0" w:after="0"/>
        <w:jc w:val="both"/>
        <w:rPr>
          <w:rFonts w:ascii="Times New Roman" w:eastAsia="Calibri" w:hAnsi="Times New Roman" w:cs="Times New Roman"/>
        </w:rPr>
      </w:pPr>
      <w:r w:rsidRPr="00A53469">
        <w:rPr>
          <w:rFonts w:ascii="Times New Roman" w:eastAsia="Calibri" w:hAnsi="Times New Roman" w:cs="Times New Roman"/>
        </w:rPr>
        <w:t>Izvor: Baza podataka Ministarstva financija</w:t>
      </w:r>
    </w:p>
    <w:p w14:paraId="616442F6" w14:textId="77777777" w:rsidR="00FB17D7" w:rsidRPr="00A53469" w:rsidRDefault="00FB17D7" w:rsidP="00A53469">
      <w:pPr>
        <w:spacing w:before="0" w:after="0"/>
        <w:jc w:val="both"/>
        <w:rPr>
          <w:rFonts w:ascii="Times New Roman" w:eastAsia="Calibri" w:hAnsi="Times New Roman" w:cs="Times New Roman"/>
          <w:sz w:val="24"/>
          <w:szCs w:val="24"/>
        </w:rPr>
      </w:pPr>
    </w:p>
    <w:p w14:paraId="5E69C150" w14:textId="5F431537"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Grafikon 4. prikazuje usporedbu kretanja prihoda od pomoći po stanovniku u JLS</w:t>
      </w:r>
      <w:r w:rsidR="008B7CFB" w:rsidRPr="00A53469">
        <w:rPr>
          <w:rFonts w:ascii="Times New Roman" w:eastAsia="Calibri" w:hAnsi="Times New Roman" w:cs="Times New Roman"/>
          <w:sz w:val="24"/>
          <w:szCs w:val="24"/>
        </w:rPr>
        <w:t>-ovima</w:t>
      </w:r>
      <w:r w:rsidRPr="00A53469">
        <w:rPr>
          <w:rFonts w:ascii="Times New Roman" w:eastAsia="Calibri" w:hAnsi="Times New Roman" w:cs="Times New Roman"/>
          <w:sz w:val="24"/>
          <w:szCs w:val="24"/>
        </w:rPr>
        <w:t xml:space="preserve"> sa statusom BPP</w:t>
      </w:r>
      <w:r w:rsidR="008B7CFB"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w:t>
      </w:r>
      <w:r w:rsidR="00E42D1A" w:rsidRPr="00A53469">
        <w:rPr>
          <w:rFonts w:ascii="Times New Roman" w:eastAsia="Calibri" w:hAnsi="Times New Roman" w:cs="Times New Roman"/>
          <w:sz w:val="24"/>
          <w:szCs w:val="24"/>
        </w:rPr>
        <w:t>potpomognutim područjim</w:t>
      </w:r>
      <w:r w:rsidR="00E66396" w:rsidRPr="00A53469">
        <w:rPr>
          <w:rFonts w:ascii="Times New Roman" w:eastAsia="Calibri" w:hAnsi="Times New Roman" w:cs="Times New Roman"/>
          <w:sz w:val="24"/>
          <w:szCs w:val="24"/>
        </w:rPr>
        <w:t xml:space="preserve">a </w:t>
      </w:r>
      <w:r w:rsidRPr="00A53469">
        <w:rPr>
          <w:rFonts w:ascii="Times New Roman" w:eastAsia="Calibri" w:hAnsi="Times New Roman" w:cs="Times New Roman"/>
          <w:sz w:val="24"/>
          <w:szCs w:val="24"/>
        </w:rPr>
        <w:t>te ukupnim prihodima po glavi stanovnika JLS-</w:t>
      </w:r>
      <w:r w:rsidR="00E42D1A"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a u promatranom razdoblju. Ovdje se može uočiti ipak ponešto drugačija slika. Naime, JLS</w:t>
      </w:r>
      <w:r w:rsidR="008B7CFB" w:rsidRPr="00A53469">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sa statusom BPP</w:t>
      </w:r>
      <w:r w:rsidR="008B7CFB"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sve do 2015. godine imal</w:t>
      </w:r>
      <w:r w:rsidR="008B7CFB" w:rsidRPr="00A53469">
        <w:rPr>
          <w:rFonts w:ascii="Times New Roman" w:eastAsia="Calibri" w:hAnsi="Times New Roman" w:cs="Times New Roman"/>
          <w:sz w:val="24"/>
          <w:szCs w:val="24"/>
        </w:rPr>
        <w:t>i</w:t>
      </w:r>
      <w:r w:rsidRPr="00A53469">
        <w:rPr>
          <w:rFonts w:ascii="Times New Roman" w:eastAsia="Calibri" w:hAnsi="Times New Roman" w:cs="Times New Roman"/>
          <w:sz w:val="24"/>
          <w:szCs w:val="24"/>
        </w:rPr>
        <w:t xml:space="preserve"> su značajno veće iznose primljene pomoći po stanovniku u odnosu na ostale grupe JLS-</w:t>
      </w:r>
      <w:r w:rsidR="00E42D1A"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a. Tek od 2016. godine, s iznimkom 2020. godine, uspostavlja se „nova ravnoteža“ gdje su JLS</w:t>
      </w:r>
      <w:r w:rsidR="008B7CFB" w:rsidRPr="00A53469">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sa statusom potpomognutih područja u značajno povoljnijem položaju te zatim slijede JLS</w:t>
      </w:r>
      <w:r w:rsidR="008B7CFB" w:rsidRPr="00A53469">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sa statusom BPP</w:t>
      </w:r>
      <w:r w:rsidR="008B7CFB"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S obzirom da su analitičke studije potpomognutog područja te brdsko-planinskog područja ukazale da su u prosjeku, JLS</w:t>
      </w:r>
      <w:r w:rsidR="00CE7902" w:rsidRPr="00A53469">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na prostoru BPP</w:t>
      </w:r>
      <w:r w:rsidR="00CE7902"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ipak nešto razvijenije, ovakvo kretanje sustava fiskalnog izravnanja ima svoje opravdanje. Međutim, problem predstavlja izrazita heterogenost JLS</w:t>
      </w:r>
      <w:r w:rsidR="00CE7902" w:rsidRPr="00A53469">
        <w:rPr>
          <w:rFonts w:ascii="Times New Roman" w:eastAsia="Calibri" w:hAnsi="Times New Roman" w:cs="Times New Roman"/>
          <w:sz w:val="24"/>
          <w:szCs w:val="24"/>
        </w:rPr>
        <w:t>-ova</w:t>
      </w:r>
      <w:r w:rsidRPr="00A53469">
        <w:rPr>
          <w:rFonts w:ascii="Times New Roman" w:eastAsia="Calibri" w:hAnsi="Times New Roman" w:cs="Times New Roman"/>
          <w:sz w:val="24"/>
          <w:szCs w:val="24"/>
        </w:rPr>
        <w:t xml:space="preserve"> na prostoru BPP</w:t>
      </w:r>
      <w:r w:rsidR="00CE7902"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od kojih neke bilježe visoku razinu razvijenosti, a druge značajno zaostaju u brojnim segmentima. Jednako tako i geografska i prometna izoliranost značajno se razlikuju. Do sada sustav izravnanja nije u dovoljnoj mjeri poštivao takvu heterogenost te se može pretpostaviti da nije bio dovoljno efikasan.</w:t>
      </w:r>
    </w:p>
    <w:p w14:paraId="6F886418" w14:textId="77777777" w:rsidR="00D25092" w:rsidRPr="00A53469" w:rsidRDefault="00D25092" w:rsidP="00A53469">
      <w:pPr>
        <w:spacing w:before="0" w:after="0"/>
        <w:jc w:val="both"/>
        <w:rPr>
          <w:rFonts w:ascii="Times New Roman" w:eastAsia="Calibri" w:hAnsi="Times New Roman" w:cs="Times New Roman"/>
          <w:sz w:val="24"/>
          <w:szCs w:val="24"/>
        </w:rPr>
      </w:pPr>
    </w:p>
    <w:p w14:paraId="1075753C" w14:textId="37F420CB" w:rsidR="00FB17D7" w:rsidRPr="008804E6" w:rsidRDefault="00FB17D7" w:rsidP="00A53469">
      <w:pPr>
        <w:spacing w:before="0" w:after="0"/>
        <w:jc w:val="both"/>
        <w:rPr>
          <w:rFonts w:ascii="Times New Roman" w:eastAsia="Calibri" w:hAnsi="Times New Roman" w:cs="Times New Roman"/>
          <w:bCs/>
          <w:sz w:val="22"/>
          <w:szCs w:val="22"/>
        </w:rPr>
      </w:pPr>
      <w:r w:rsidRPr="008804E6">
        <w:rPr>
          <w:rFonts w:ascii="Times New Roman" w:eastAsia="Calibri" w:hAnsi="Times New Roman" w:cs="Times New Roman"/>
          <w:b/>
          <w:sz w:val="22"/>
          <w:szCs w:val="22"/>
        </w:rPr>
        <w:t>Grafikon 4.</w:t>
      </w:r>
      <w:r w:rsidRPr="008804E6">
        <w:rPr>
          <w:rFonts w:ascii="Times New Roman" w:eastAsia="Calibri" w:hAnsi="Times New Roman" w:cs="Times New Roman"/>
          <w:bCs/>
          <w:sz w:val="22"/>
          <w:szCs w:val="22"/>
        </w:rPr>
        <w:t xml:space="preserve"> Kretanje prihoda od pomoći po stanovniku u JLS</w:t>
      </w:r>
      <w:r w:rsidR="00CE7902" w:rsidRPr="008804E6">
        <w:rPr>
          <w:rFonts w:ascii="Times New Roman" w:eastAsia="Calibri" w:hAnsi="Times New Roman" w:cs="Times New Roman"/>
          <w:bCs/>
          <w:sz w:val="22"/>
          <w:szCs w:val="22"/>
        </w:rPr>
        <w:t>-ovima</w:t>
      </w:r>
      <w:r w:rsidRPr="008804E6">
        <w:rPr>
          <w:rFonts w:ascii="Times New Roman" w:eastAsia="Calibri" w:hAnsi="Times New Roman" w:cs="Times New Roman"/>
          <w:bCs/>
          <w:sz w:val="22"/>
          <w:szCs w:val="22"/>
        </w:rPr>
        <w:t xml:space="preserve"> sa statusom BPP</w:t>
      </w:r>
      <w:r w:rsidR="00CE7902" w:rsidRPr="008804E6">
        <w:rPr>
          <w:rFonts w:ascii="Times New Roman" w:eastAsia="Calibri" w:hAnsi="Times New Roman" w:cs="Times New Roman"/>
          <w:bCs/>
          <w:sz w:val="22"/>
          <w:szCs w:val="22"/>
        </w:rPr>
        <w:t>-a</w:t>
      </w:r>
      <w:r w:rsidRPr="008804E6">
        <w:rPr>
          <w:rFonts w:ascii="Times New Roman" w:eastAsia="Calibri" w:hAnsi="Times New Roman" w:cs="Times New Roman"/>
          <w:bCs/>
          <w:sz w:val="22"/>
          <w:szCs w:val="22"/>
        </w:rPr>
        <w:t>, u mil</w:t>
      </w:r>
      <w:r w:rsidR="00CE7902" w:rsidRPr="008804E6">
        <w:rPr>
          <w:rFonts w:ascii="Times New Roman" w:eastAsia="Calibri" w:hAnsi="Times New Roman" w:cs="Times New Roman"/>
          <w:bCs/>
          <w:sz w:val="22"/>
          <w:szCs w:val="22"/>
        </w:rPr>
        <w:t xml:space="preserve">ijunima </w:t>
      </w:r>
      <w:r w:rsidRPr="008804E6">
        <w:rPr>
          <w:rFonts w:ascii="Times New Roman" w:eastAsia="Calibri" w:hAnsi="Times New Roman" w:cs="Times New Roman"/>
          <w:bCs/>
          <w:sz w:val="22"/>
          <w:szCs w:val="22"/>
        </w:rPr>
        <w:t>k</w:t>
      </w:r>
      <w:r w:rsidR="00CE7902" w:rsidRPr="008804E6">
        <w:rPr>
          <w:rFonts w:ascii="Times New Roman" w:eastAsia="Calibri" w:hAnsi="Times New Roman" w:cs="Times New Roman"/>
          <w:bCs/>
          <w:sz w:val="22"/>
          <w:szCs w:val="22"/>
        </w:rPr>
        <w:t>una</w:t>
      </w:r>
    </w:p>
    <w:p w14:paraId="051F2E4E" w14:textId="77777777"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noProof/>
          <w:sz w:val="24"/>
          <w:szCs w:val="24"/>
          <w:lang w:eastAsia="hr-HR"/>
        </w:rPr>
        <w:lastRenderedPageBreak/>
        <w:drawing>
          <wp:inline distT="0" distB="0" distL="0" distR="0" wp14:anchorId="35461DDA" wp14:editId="611B1B97">
            <wp:extent cx="5876925" cy="2743200"/>
            <wp:effectExtent l="0" t="0" r="9525" b="0"/>
            <wp:docPr id="4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16C7A1" w14:textId="4E4853FF" w:rsidR="00FB17D7" w:rsidRPr="00A53469" w:rsidRDefault="00FB17D7" w:rsidP="00A53469">
      <w:pPr>
        <w:spacing w:before="0" w:after="0"/>
        <w:jc w:val="both"/>
        <w:rPr>
          <w:rFonts w:ascii="Times New Roman" w:eastAsia="Calibri" w:hAnsi="Times New Roman" w:cs="Times New Roman"/>
        </w:rPr>
      </w:pPr>
      <w:r w:rsidRPr="00A53469">
        <w:rPr>
          <w:rFonts w:ascii="Times New Roman" w:eastAsia="Calibri" w:hAnsi="Times New Roman" w:cs="Times New Roman"/>
        </w:rPr>
        <w:t>Izvor: Baza podataka Ministarstva financija</w:t>
      </w:r>
    </w:p>
    <w:p w14:paraId="47CB457D" w14:textId="77777777" w:rsidR="0010012C" w:rsidRPr="00A53469" w:rsidRDefault="0010012C" w:rsidP="00A53469">
      <w:pPr>
        <w:spacing w:before="0" w:after="0"/>
        <w:jc w:val="both"/>
        <w:rPr>
          <w:rFonts w:ascii="Times New Roman" w:eastAsia="Calibri" w:hAnsi="Times New Roman" w:cs="Times New Roman"/>
          <w:sz w:val="24"/>
          <w:szCs w:val="24"/>
        </w:rPr>
      </w:pPr>
    </w:p>
    <w:p w14:paraId="413F649A" w14:textId="596222E6"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Kad je riječ o primljenim bespovratnim sredstvima iz fondova Europske unije, može se vidjeti da se radi o relativno niskoj razini pomoći i od male važnosti za proračune JLS-</w:t>
      </w:r>
      <w:r w:rsidR="00720225"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a na području BPP</w:t>
      </w:r>
      <w:r w:rsidR="00CE7902"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Tek 2016. te od 2018. godine bilježi se relevantan iznos primljenih sredstava koji je još uvijek skroman u odnosu na ukupan iznos primljenih pomoći.</w:t>
      </w:r>
    </w:p>
    <w:p w14:paraId="55B583FB" w14:textId="77777777" w:rsidR="007C3CE6" w:rsidRPr="00A53469" w:rsidRDefault="007C3CE6" w:rsidP="00A53469">
      <w:pPr>
        <w:spacing w:before="0" w:after="0"/>
        <w:jc w:val="both"/>
        <w:rPr>
          <w:rFonts w:ascii="Times New Roman" w:eastAsia="Calibri" w:hAnsi="Times New Roman" w:cs="Times New Roman"/>
          <w:sz w:val="24"/>
          <w:szCs w:val="24"/>
        </w:rPr>
      </w:pPr>
    </w:p>
    <w:p w14:paraId="38034456" w14:textId="494CFFF8" w:rsidR="00FB17D7" w:rsidRPr="008804E6" w:rsidRDefault="002474DC" w:rsidP="00A53469">
      <w:pPr>
        <w:spacing w:before="0" w:after="0"/>
        <w:jc w:val="both"/>
        <w:rPr>
          <w:rFonts w:ascii="Times New Roman" w:eastAsia="Calibri" w:hAnsi="Times New Roman" w:cs="Times New Roman"/>
          <w:b/>
          <w:sz w:val="22"/>
          <w:szCs w:val="22"/>
        </w:rPr>
      </w:pPr>
      <w:r w:rsidRPr="008804E6">
        <w:rPr>
          <w:rFonts w:ascii="Times New Roman" w:eastAsia="Calibri" w:hAnsi="Times New Roman" w:cs="Times New Roman"/>
          <w:b/>
          <w:sz w:val="22"/>
          <w:szCs w:val="22"/>
        </w:rPr>
        <w:t xml:space="preserve">Grafikon </w:t>
      </w:r>
      <w:r w:rsidR="00FB17D7" w:rsidRPr="008804E6">
        <w:rPr>
          <w:rFonts w:ascii="Times New Roman" w:eastAsia="Calibri" w:hAnsi="Times New Roman" w:cs="Times New Roman"/>
          <w:b/>
          <w:sz w:val="22"/>
          <w:szCs w:val="22"/>
        </w:rPr>
        <w:t xml:space="preserve">5. </w:t>
      </w:r>
      <w:r w:rsidR="00FB17D7" w:rsidRPr="008804E6">
        <w:rPr>
          <w:rFonts w:ascii="Times New Roman" w:eastAsia="Calibri" w:hAnsi="Times New Roman" w:cs="Times New Roman"/>
          <w:bCs/>
          <w:sz w:val="22"/>
          <w:szCs w:val="22"/>
        </w:rPr>
        <w:t>Kretanje prihoda od pomoći iz fondova E</w:t>
      </w:r>
      <w:r w:rsidR="00CE7902" w:rsidRPr="008804E6">
        <w:rPr>
          <w:rFonts w:ascii="Times New Roman" w:eastAsia="Calibri" w:hAnsi="Times New Roman" w:cs="Times New Roman"/>
          <w:bCs/>
          <w:sz w:val="22"/>
          <w:szCs w:val="22"/>
        </w:rPr>
        <w:t>uropske unije</w:t>
      </w:r>
      <w:r w:rsidR="00FB17D7" w:rsidRPr="008804E6">
        <w:rPr>
          <w:rFonts w:ascii="Times New Roman" w:eastAsia="Calibri" w:hAnsi="Times New Roman" w:cs="Times New Roman"/>
          <w:bCs/>
          <w:sz w:val="22"/>
          <w:szCs w:val="22"/>
        </w:rPr>
        <w:t xml:space="preserve"> JLS</w:t>
      </w:r>
      <w:r w:rsidR="00CE7902" w:rsidRPr="008804E6">
        <w:rPr>
          <w:rFonts w:ascii="Times New Roman" w:eastAsia="Calibri" w:hAnsi="Times New Roman" w:cs="Times New Roman"/>
          <w:bCs/>
          <w:sz w:val="22"/>
          <w:szCs w:val="22"/>
        </w:rPr>
        <w:t xml:space="preserve">-ovima </w:t>
      </w:r>
      <w:r w:rsidR="00FB17D7" w:rsidRPr="008804E6">
        <w:rPr>
          <w:rFonts w:ascii="Times New Roman" w:eastAsia="Calibri" w:hAnsi="Times New Roman" w:cs="Times New Roman"/>
          <w:bCs/>
          <w:sz w:val="22"/>
          <w:szCs w:val="22"/>
        </w:rPr>
        <w:t>sa statusom BPP</w:t>
      </w:r>
      <w:r w:rsidR="00CE7902" w:rsidRPr="008804E6">
        <w:rPr>
          <w:rFonts w:ascii="Times New Roman" w:eastAsia="Calibri" w:hAnsi="Times New Roman" w:cs="Times New Roman"/>
          <w:bCs/>
          <w:sz w:val="22"/>
          <w:szCs w:val="22"/>
        </w:rPr>
        <w:t>-a</w:t>
      </w:r>
      <w:r w:rsidR="00FB17D7" w:rsidRPr="008804E6">
        <w:rPr>
          <w:rFonts w:ascii="Times New Roman" w:eastAsia="Calibri" w:hAnsi="Times New Roman" w:cs="Times New Roman"/>
          <w:bCs/>
          <w:sz w:val="22"/>
          <w:szCs w:val="22"/>
        </w:rPr>
        <w:t>, u mil</w:t>
      </w:r>
      <w:r w:rsidR="00CE7902" w:rsidRPr="008804E6">
        <w:rPr>
          <w:rFonts w:ascii="Times New Roman" w:eastAsia="Calibri" w:hAnsi="Times New Roman" w:cs="Times New Roman"/>
          <w:bCs/>
          <w:sz w:val="22"/>
          <w:szCs w:val="22"/>
        </w:rPr>
        <w:t>ijunima</w:t>
      </w:r>
      <w:r w:rsidR="00FB17D7" w:rsidRPr="008804E6">
        <w:rPr>
          <w:rFonts w:ascii="Times New Roman" w:eastAsia="Calibri" w:hAnsi="Times New Roman" w:cs="Times New Roman"/>
          <w:bCs/>
          <w:sz w:val="22"/>
          <w:szCs w:val="22"/>
        </w:rPr>
        <w:t xml:space="preserve"> k</w:t>
      </w:r>
      <w:r w:rsidR="00CE7902" w:rsidRPr="008804E6">
        <w:rPr>
          <w:rFonts w:ascii="Times New Roman" w:eastAsia="Calibri" w:hAnsi="Times New Roman" w:cs="Times New Roman"/>
          <w:bCs/>
          <w:sz w:val="22"/>
          <w:szCs w:val="22"/>
        </w:rPr>
        <w:t>una</w:t>
      </w:r>
    </w:p>
    <w:p w14:paraId="7061604B" w14:textId="77777777" w:rsidR="00FB17D7" w:rsidRPr="00A53469" w:rsidRDefault="00FB17D7" w:rsidP="00A53469">
      <w:pPr>
        <w:spacing w:before="0" w:after="0"/>
        <w:jc w:val="both"/>
        <w:rPr>
          <w:rFonts w:ascii="Times New Roman" w:eastAsia="Calibri" w:hAnsi="Times New Roman" w:cs="Times New Roman"/>
          <w:b/>
          <w:sz w:val="24"/>
          <w:szCs w:val="24"/>
        </w:rPr>
      </w:pPr>
      <w:r w:rsidRPr="00A53469">
        <w:rPr>
          <w:rFonts w:ascii="Times New Roman" w:eastAsia="Calibri" w:hAnsi="Times New Roman" w:cs="Times New Roman"/>
          <w:noProof/>
          <w:sz w:val="24"/>
          <w:szCs w:val="24"/>
          <w:lang w:eastAsia="hr-HR"/>
        </w:rPr>
        <w:drawing>
          <wp:inline distT="0" distB="0" distL="0" distR="0" wp14:anchorId="749D9A07" wp14:editId="5D2AF826">
            <wp:extent cx="4572000" cy="2743200"/>
            <wp:effectExtent l="0" t="0" r="0" b="0"/>
            <wp:docPr id="4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B82145" w14:textId="68D58161" w:rsidR="00FB17D7" w:rsidRPr="00A53469" w:rsidRDefault="00FB17D7" w:rsidP="00A53469">
      <w:pPr>
        <w:spacing w:before="0" w:after="0"/>
        <w:jc w:val="both"/>
        <w:rPr>
          <w:rFonts w:ascii="Times New Roman" w:eastAsia="Calibri" w:hAnsi="Times New Roman" w:cs="Times New Roman"/>
        </w:rPr>
      </w:pPr>
      <w:r w:rsidRPr="00A53469">
        <w:rPr>
          <w:rFonts w:ascii="Times New Roman" w:eastAsia="Calibri" w:hAnsi="Times New Roman" w:cs="Times New Roman"/>
        </w:rPr>
        <w:t>Izvor: Baza podataka Ministarstva financija</w:t>
      </w:r>
    </w:p>
    <w:p w14:paraId="4CE13001" w14:textId="77777777" w:rsidR="00FB17D7" w:rsidRPr="00A53469" w:rsidRDefault="00FB17D7" w:rsidP="00A53469">
      <w:pPr>
        <w:spacing w:before="0" w:after="0"/>
        <w:jc w:val="both"/>
        <w:rPr>
          <w:rFonts w:ascii="Times New Roman" w:eastAsia="Calibri" w:hAnsi="Times New Roman" w:cs="Times New Roman"/>
          <w:sz w:val="24"/>
          <w:szCs w:val="24"/>
        </w:rPr>
      </w:pPr>
    </w:p>
    <w:p w14:paraId="4AE48DB8" w14:textId="4EB07227"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Grafikon 6. prikazuje usporedbu kretanja prihoda od pomoći iz fondova E</w:t>
      </w:r>
      <w:r w:rsidR="00720225" w:rsidRPr="00A53469">
        <w:rPr>
          <w:rFonts w:ascii="Times New Roman" w:eastAsia="Calibri" w:hAnsi="Times New Roman" w:cs="Times New Roman"/>
          <w:sz w:val="24"/>
          <w:szCs w:val="24"/>
        </w:rPr>
        <w:t>uropske unije</w:t>
      </w:r>
      <w:r w:rsidRPr="00A53469">
        <w:rPr>
          <w:rFonts w:ascii="Times New Roman" w:eastAsia="Calibri" w:hAnsi="Times New Roman" w:cs="Times New Roman"/>
          <w:sz w:val="24"/>
          <w:szCs w:val="24"/>
        </w:rPr>
        <w:t xml:space="preserve"> u JLS</w:t>
      </w:r>
      <w:r w:rsidR="00720225" w:rsidRPr="00A53469">
        <w:rPr>
          <w:rFonts w:ascii="Times New Roman" w:eastAsia="Calibri" w:hAnsi="Times New Roman" w:cs="Times New Roman"/>
          <w:sz w:val="24"/>
          <w:szCs w:val="24"/>
        </w:rPr>
        <w:t>-ovima</w:t>
      </w:r>
      <w:r w:rsidRPr="00A53469">
        <w:rPr>
          <w:rFonts w:ascii="Times New Roman" w:eastAsia="Calibri" w:hAnsi="Times New Roman" w:cs="Times New Roman"/>
          <w:sz w:val="24"/>
          <w:szCs w:val="24"/>
        </w:rPr>
        <w:t xml:space="preserve"> sa statusom BPP</w:t>
      </w:r>
      <w:r w:rsidR="00720225"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w:t>
      </w:r>
      <w:r w:rsidR="00720225" w:rsidRPr="00A53469">
        <w:rPr>
          <w:rFonts w:ascii="Times New Roman" w:eastAsia="Calibri" w:hAnsi="Times New Roman" w:cs="Times New Roman"/>
          <w:sz w:val="24"/>
          <w:szCs w:val="24"/>
        </w:rPr>
        <w:t>po</w:t>
      </w:r>
      <w:r w:rsidR="00DC6C87" w:rsidRPr="00A53469">
        <w:rPr>
          <w:rFonts w:ascii="Times New Roman" w:eastAsia="Calibri" w:hAnsi="Times New Roman" w:cs="Times New Roman"/>
          <w:sz w:val="24"/>
          <w:szCs w:val="24"/>
        </w:rPr>
        <w:t>t</w:t>
      </w:r>
      <w:r w:rsidR="00720225" w:rsidRPr="00A53469">
        <w:rPr>
          <w:rFonts w:ascii="Times New Roman" w:eastAsia="Calibri" w:hAnsi="Times New Roman" w:cs="Times New Roman"/>
          <w:sz w:val="24"/>
          <w:szCs w:val="24"/>
        </w:rPr>
        <w:t>pomognutim područjima</w:t>
      </w:r>
      <w:r w:rsidRPr="00A53469">
        <w:rPr>
          <w:rFonts w:ascii="Times New Roman" w:eastAsia="Calibri" w:hAnsi="Times New Roman" w:cs="Times New Roman"/>
          <w:sz w:val="24"/>
          <w:szCs w:val="24"/>
        </w:rPr>
        <w:t xml:space="preserve"> te svim JLS-</w:t>
      </w:r>
      <w:r w:rsidR="00720225"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ima Republike Hrvatske po stanovniku. Vidljivo je da sve do 2017. godine JLS</w:t>
      </w:r>
      <w:r w:rsidR="00720225" w:rsidRPr="00A53469">
        <w:rPr>
          <w:rFonts w:ascii="Times New Roman" w:eastAsia="Calibri" w:hAnsi="Times New Roman" w:cs="Times New Roman"/>
          <w:sz w:val="24"/>
          <w:szCs w:val="24"/>
        </w:rPr>
        <w:t>-ovi</w:t>
      </w:r>
      <w:r w:rsidRPr="00A53469">
        <w:rPr>
          <w:rFonts w:ascii="Times New Roman" w:eastAsia="Calibri" w:hAnsi="Times New Roman" w:cs="Times New Roman"/>
          <w:sz w:val="24"/>
          <w:szCs w:val="24"/>
        </w:rPr>
        <w:t xml:space="preserve"> sa statusom BPP</w:t>
      </w:r>
      <w:r w:rsidR="00720225" w:rsidRPr="00A53469">
        <w:rPr>
          <w:rFonts w:ascii="Times New Roman" w:eastAsia="Calibri" w:hAnsi="Times New Roman" w:cs="Times New Roman"/>
          <w:sz w:val="24"/>
          <w:szCs w:val="24"/>
        </w:rPr>
        <w:t>-a</w:t>
      </w:r>
      <w:r w:rsidRPr="00A53469">
        <w:rPr>
          <w:rFonts w:ascii="Times New Roman" w:eastAsia="Calibri" w:hAnsi="Times New Roman" w:cs="Times New Roman"/>
          <w:sz w:val="24"/>
          <w:szCs w:val="24"/>
        </w:rPr>
        <w:t xml:space="preserve"> bilježe iznadprosječne vrijednosti primljenih sredstava E</w:t>
      </w:r>
      <w:r w:rsidR="00720225" w:rsidRPr="00A53469">
        <w:rPr>
          <w:rFonts w:ascii="Times New Roman" w:eastAsia="Calibri" w:hAnsi="Times New Roman" w:cs="Times New Roman"/>
          <w:sz w:val="24"/>
          <w:szCs w:val="24"/>
        </w:rPr>
        <w:t>uropske unije</w:t>
      </w:r>
      <w:r w:rsidRPr="00A53469">
        <w:rPr>
          <w:rFonts w:ascii="Times New Roman" w:eastAsia="Calibri" w:hAnsi="Times New Roman" w:cs="Times New Roman"/>
          <w:sz w:val="24"/>
          <w:szCs w:val="24"/>
        </w:rPr>
        <w:t xml:space="preserve"> po glavi stanovnika. Dakle, i u ovom segmentu kretanje prihoda od pomoći slijedi </w:t>
      </w:r>
      <w:r w:rsidRPr="00A53469">
        <w:rPr>
          <w:rFonts w:ascii="Times New Roman" w:eastAsia="Calibri" w:hAnsi="Times New Roman" w:cs="Times New Roman"/>
          <w:sz w:val="24"/>
          <w:szCs w:val="24"/>
        </w:rPr>
        <w:lastRenderedPageBreak/>
        <w:t>trend koji se odnosi na zapažanja o ukupnoj negativnoj dinamici prihoda od pomoći u odnosu na ostale JLS</w:t>
      </w:r>
      <w:r w:rsidR="00720225" w:rsidRPr="00A53469">
        <w:rPr>
          <w:rFonts w:ascii="Times New Roman" w:eastAsia="Calibri" w:hAnsi="Times New Roman" w:cs="Times New Roman"/>
          <w:sz w:val="24"/>
          <w:szCs w:val="24"/>
        </w:rPr>
        <w:t>-ove</w:t>
      </w:r>
      <w:r w:rsidRPr="00A53469">
        <w:rPr>
          <w:rFonts w:ascii="Times New Roman" w:eastAsia="Calibri" w:hAnsi="Times New Roman" w:cs="Times New Roman"/>
          <w:sz w:val="24"/>
          <w:szCs w:val="24"/>
        </w:rPr>
        <w:t>.</w:t>
      </w:r>
    </w:p>
    <w:p w14:paraId="529AAF53" w14:textId="77777777" w:rsidR="0010012C" w:rsidRPr="00A53469" w:rsidRDefault="0010012C" w:rsidP="00A53469">
      <w:pPr>
        <w:spacing w:before="0" w:after="0"/>
        <w:jc w:val="both"/>
        <w:rPr>
          <w:rFonts w:ascii="Times New Roman" w:eastAsia="Calibri" w:hAnsi="Times New Roman" w:cs="Times New Roman"/>
          <w:sz w:val="24"/>
          <w:szCs w:val="24"/>
        </w:rPr>
      </w:pPr>
    </w:p>
    <w:p w14:paraId="362D7374" w14:textId="7EFC688C" w:rsidR="00FB17D7" w:rsidRPr="008804E6" w:rsidRDefault="00FB17D7" w:rsidP="00A53469">
      <w:pPr>
        <w:spacing w:before="0" w:after="0"/>
        <w:jc w:val="both"/>
        <w:rPr>
          <w:rFonts w:ascii="Times New Roman" w:eastAsia="Calibri" w:hAnsi="Times New Roman" w:cs="Times New Roman"/>
          <w:bCs/>
          <w:sz w:val="22"/>
          <w:szCs w:val="22"/>
        </w:rPr>
      </w:pPr>
      <w:r w:rsidRPr="008804E6">
        <w:rPr>
          <w:rFonts w:ascii="Times New Roman" w:eastAsia="Calibri" w:hAnsi="Times New Roman" w:cs="Times New Roman"/>
          <w:b/>
          <w:sz w:val="22"/>
          <w:szCs w:val="22"/>
        </w:rPr>
        <w:t xml:space="preserve">Grafikon 6. </w:t>
      </w:r>
      <w:r w:rsidRPr="008804E6">
        <w:rPr>
          <w:rFonts w:ascii="Times New Roman" w:eastAsia="Calibri" w:hAnsi="Times New Roman" w:cs="Times New Roman"/>
          <w:bCs/>
          <w:sz w:val="22"/>
          <w:szCs w:val="22"/>
        </w:rPr>
        <w:t>Kretanje prihoda od pomoći iz fondova E</w:t>
      </w:r>
      <w:r w:rsidR="00493BE6" w:rsidRPr="008804E6">
        <w:rPr>
          <w:rFonts w:ascii="Times New Roman" w:eastAsia="Calibri" w:hAnsi="Times New Roman" w:cs="Times New Roman"/>
          <w:bCs/>
          <w:sz w:val="22"/>
          <w:szCs w:val="22"/>
        </w:rPr>
        <w:t>uropske unije</w:t>
      </w:r>
      <w:r w:rsidRPr="008804E6">
        <w:rPr>
          <w:rFonts w:ascii="Times New Roman" w:eastAsia="Calibri" w:hAnsi="Times New Roman" w:cs="Times New Roman"/>
          <w:bCs/>
          <w:sz w:val="22"/>
          <w:szCs w:val="22"/>
        </w:rPr>
        <w:t xml:space="preserve"> u JLS</w:t>
      </w:r>
      <w:r w:rsidR="00493BE6" w:rsidRPr="008804E6">
        <w:rPr>
          <w:rFonts w:ascii="Times New Roman" w:eastAsia="Calibri" w:hAnsi="Times New Roman" w:cs="Times New Roman"/>
          <w:bCs/>
          <w:sz w:val="22"/>
          <w:szCs w:val="22"/>
        </w:rPr>
        <w:t>-ovima</w:t>
      </w:r>
      <w:r w:rsidRPr="008804E6">
        <w:rPr>
          <w:rFonts w:ascii="Times New Roman" w:eastAsia="Calibri" w:hAnsi="Times New Roman" w:cs="Times New Roman"/>
          <w:bCs/>
          <w:sz w:val="22"/>
          <w:szCs w:val="22"/>
        </w:rPr>
        <w:t xml:space="preserve"> sa statusom BPP</w:t>
      </w:r>
      <w:r w:rsidR="00493BE6" w:rsidRPr="008804E6">
        <w:rPr>
          <w:rFonts w:ascii="Times New Roman" w:eastAsia="Calibri" w:hAnsi="Times New Roman" w:cs="Times New Roman"/>
          <w:bCs/>
          <w:sz w:val="22"/>
          <w:szCs w:val="22"/>
        </w:rPr>
        <w:t>-a</w:t>
      </w:r>
      <w:r w:rsidRPr="008804E6">
        <w:rPr>
          <w:rFonts w:ascii="Times New Roman" w:eastAsia="Calibri" w:hAnsi="Times New Roman" w:cs="Times New Roman"/>
          <w:bCs/>
          <w:sz w:val="22"/>
          <w:szCs w:val="22"/>
        </w:rPr>
        <w:t xml:space="preserve"> po stanovniku, u mil</w:t>
      </w:r>
      <w:r w:rsidR="00493BE6" w:rsidRPr="008804E6">
        <w:rPr>
          <w:rFonts w:ascii="Times New Roman" w:eastAsia="Calibri" w:hAnsi="Times New Roman" w:cs="Times New Roman"/>
          <w:bCs/>
          <w:sz w:val="22"/>
          <w:szCs w:val="22"/>
        </w:rPr>
        <w:t>ijunima</w:t>
      </w:r>
      <w:r w:rsidRPr="008804E6">
        <w:rPr>
          <w:rFonts w:ascii="Times New Roman" w:eastAsia="Calibri" w:hAnsi="Times New Roman" w:cs="Times New Roman"/>
          <w:bCs/>
          <w:sz w:val="22"/>
          <w:szCs w:val="22"/>
        </w:rPr>
        <w:t xml:space="preserve"> k</w:t>
      </w:r>
      <w:r w:rsidR="00493BE6" w:rsidRPr="008804E6">
        <w:rPr>
          <w:rFonts w:ascii="Times New Roman" w:eastAsia="Calibri" w:hAnsi="Times New Roman" w:cs="Times New Roman"/>
          <w:bCs/>
          <w:sz w:val="22"/>
          <w:szCs w:val="22"/>
        </w:rPr>
        <w:t>u</w:t>
      </w:r>
      <w:r w:rsidRPr="008804E6">
        <w:rPr>
          <w:rFonts w:ascii="Times New Roman" w:eastAsia="Calibri" w:hAnsi="Times New Roman" w:cs="Times New Roman"/>
          <w:bCs/>
          <w:sz w:val="22"/>
          <w:szCs w:val="22"/>
        </w:rPr>
        <w:t>n</w:t>
      </w:r>
      <w:r w:rsidR="00493BE6" w:rsidRPr="008804E6">
        <w:rPr>
          <w:rFonts w:ascii="Times New Roman" w:eastAsia="Calibri" w:hAnsi="Times New Roman" w:cs="Times New Roman"/>
          <w:bCs/>
          <w:sz w:val="22"/>
          <w:szCs w:val="22"/>
        </w:rPr>
        <w:t>a</w:t>
      </w:r>
    </w:p>
    <w:p w14:paraId="08B2F6D8" w14:textId="77777777" w:rsidR="00FB17D7" w:rsidRPr="00A53469" w:rsidRDefault="00FB17D7" w:rsidP="00A53469">
      <w:pPr>
        <w:spacing w:before="0" w:after="0"/>
        <w:jc w:val="both"/>
        <w:rPr>
          <w:rFonts w:ascii="Times New Roman" w:eastAsia="Calibri" w:hAnsi="Times New Roman" w:cs="Times New Roman"/>
          <w:b/>
          <w:sz w:val="24"/>
          <w:szCs w:val="24"/>
        </w:rPr>
      </w:pPr>
      <w:r w:rsidRPr="00A53469">
        <w:rPr>
          <w:rFonts w:ascii="Times New Roman" w:eastAsia="Calibri" w:hAnsi="Times New Roman" w:cs="Times New Roman"/>
          <w:noProof/>
          <w:sz w:val="24"/>
          <w:szCs w:val="24"/>
          <w:lang w:eastAsia="hr-HR"/>
        </w:rPr>
        <w:drawing>
          <wp:inline distT="0" distB="0" distL="0" distR="0" wp14:anchorId="547EC283" wp14:editId="67F5B1AB">
            <wp:extent cx="5772150" cy="2743200"/>
            <wp:effectExtent l="0" t="0" r="0" b="0"/>
            <wp:docPr id="4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B47DCE" w14:textId="61D15E6C" w:rsidR="00FB17D7" w:rsidRPr="00A53469" w:rsidRDefault="00FB17D7" w:rsidP="00A53469">
      <w:pPr>
        <w:spacing w:before="0" w:after="0"/>
        <w:jc w:val="both"/>
        <w:rPr>
          <w:rFonts w:ascii="Times New Roman" w:eastAsia="Calibri" w:hAnsi="Times New Roman" w:cs="Times New Roman"/>
        </w:rPr>
      </w:pPr>
      <w:r w:rsidRPr="00A53469">
        <w:rPr>
          <w:rFonts w:ascii="Times New Roman" w:eastAsia="Calibri" w:hAnsi="Times New Roman" w:cs="Times New Roman"/>
        </w:rPr>
        <w:t>Izvor: Baza podataka Ministarstva financija</w:t>
      </w:r>
    </w:p>
    <w:p w14:paraId="2B4B30AA" w14:textId="77777777" w:rsidR="00FB17D7" w:rsidRPr="00A53469" w:rsidRDefault="00FB17D7" w:rsidP="00A53469">
      <w:pPr>
        <w:spacing w:before="0" w:after="0"/>
        <w:jc w:val="both"/>
        <w:rPr>
          <w:rFonts w:ascii="Times New Roman" w:eastAsia="Calibri" w:hAnsi="Times New Roman" w:cs="Times New Roman"/>
          <w:sz w:val="24"/>
          <w:szCs w:val="24"/>
        </w:rPr>
      </w:pPr>
    </w:p>
    <w:p w14:paraId="73C470D6" w14:textId="7FC78470" w:rsidR="00FB17D7" w:rsidRPr="00A53469" w:rsidRDefault="00F143BC"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Za zaključiti je da </w:t>
      </w:r>
      <w:r w:rsidR="00FB17D7" w:rsidRPr="00A53469">
        <w:rPr>
          <w:rFonts w:ascii="Times New Roman" w:eastAsia="Calibri" w:hAnsi="Times New Roman" w:cs="Times New Roman"/>
          <w:sz w:val="24"/>
          <w:szCs w:val="24"/>
        </w:rPr>
        <w:t>iako negativna demografska i gospodarska kretanja ukazuju da dosadašnji sustav poticanja razvoja nije dao rezultate, ipak je korisno provesti empirijsku analizu međuovisnosti kretanja pomoći te ostalih relevantnih demografskih i gospodarskih varijabli. Rezultati panel regresijske analize s fiksnim učincima (koji naglašavaju učinke promjena u vremenu) izvrš</w:t>
      </w:r>
      <w:r w:rsidRPr="00A53469">
        <w:rPr>
          <w:rFonts w:ascii="Times New Roman" w:eastAsia="Calibri" w:hAnsi="Times New Roman" w:cs="Times New Roman"/>
          <w:sz w:val="24"/>
          <w:szCs w:val="24"/>
        </w:rPr>
        <w:t>ene</w:t>
      </w:r>
      <w:r w:rsidR="00FB17D7" w:rsidRPr="00A53469">
        <w:rPr>
          <w:rFonts w:ascii="Times New Roman" w:eastAsia="Calibri" w:hAnsi="Times New Roman" w:cs="Times New Roman"/>
          <w:sz w:val="24"/>
          <w:szCs w:val="24"/>
        </w:rPr>
        <w:t xml:space="preserve"> temeljem dostupnih podataka prikazani su u nastavku. Ispituje se učinak pomoći na varijable dohotka, izvornih proračunskih prihoda, kretanja stanovništva te stope nezaposlenosti u razdoblju od 2007. do 2017. godine. Panel regresijska analiza izvršena je na uzorku svih JLS</w:t>
      </w:r>
      <w:r w:rsidR="00493BE6" w:rsidRPr="00A53469">
        <w:rPr>
          <w:rFonts w:ascii="Times New Roman" w:eastAsia="Calibri" w:hAnsi="Times New Roman" w:cs="Times New Roman"/>
          <w:sz w:val="24"/>
          <w:szCs w:val="24"/>
        </w:rPr>
        <w:t xml:space="preserve">-ova </w:t>
      </w:r>
      <w:r w:rsidR="00FB17D7" w:rsidRPr="00A53469">
        <w:rPr>
          <w:rFonts w:ascii="Times New Roman" w:eastAsia="Calibri" w:hAnsi="Times New Roman" w:cs="Times New Roman"/>
          <w:sz w:val="24"/>
          <w:szCs w:val="24"/>
        </w:rPr>
        <w:t>te posebno na uzorku JLS</w:t>
      </w:r>
      <w:r w:rsidR="00493BE6" w:rsidRPr="00A53469">
        <w:rPr>
          <w:rFonts w:ascii="Times New Roman" w:eastAsia="Calibri" w:hAnsi="Times New Roman" w:cs="Times New Roman"/>
          <w:sz w:val="24"/>
          <w:szCs w:val="24"/>
        </w:rPr>
        <w:t>-ova</w:t>
      </w:r>
      <w:r w:rsidR="00FB17D7" w:rsidRPr="00A53469">
        <w:rPr>
          <w:rFonts w:ascii="Times New Roman" w:eastAsia="Calibri" w:hAnsi="Times New Roman" w:cs="Times New Roman"/>
          <w:sz w:val="24"/>
          <w:szCs w:val="24"/>
        </w:rPr>
        <w:t xml:space="preserve"> sa statusom </w:t>
      </w:r>
      <w:r w:rsidR="00493BE6" w:rsidRPr="00A53469">
        <w:rPr>
          <w:rFonts w:ascii="Times New Roman" w:eastAsia="Calibri" w:hAnsi="Times New Roman" w:cs="Times New Roman"/>
          <w:sz w:val="24"/>
          <w:szCs w:val="24"/>
        </w:rPr>
        <w:t>BPP-a</w:t>
      </w:r>
      <w:r w:rsidR="00FB17D7" w:rsidRPr="00A53469">
        <w:rPr>
          <w:rFonts w:ascii="Times New Roman" w:eastAsia="Calibri" w:hAnsi="Times New Roman" w:cs="Times New Roman"/>
          <w:sz w:val="24"/>
          <w:szCs w:val="24"/>
        </w:rPr>
        <w:t xml:space="preserve">. </w:t>
      </w:r>
      <w:r w:rsidR="00493BE6" w:rsidRPr="00A53469">
        <w:rPr>
          <w:rFonts w:ascii="Times New Roman" w:eastAsia="Calibri" w:hAnsi="Times New Roman" w:cs="Times New Roman"/>
          <w:sz w:val="24"/>
          <w:szCs w:val="24"/>
        </w:rPr>
        <w:t>U Tablici 2 prikazani su r</w:t>
      </w:r>
      <w:r w:rsidR="00FB17D7" w:rsidRPr="00A53469">
        <w:rPr>
          <w:rFonts w:ascii="Times New Roman" w:eastAsia="Calibri" w:hAnsi="Times New Roman" w:cs="Times New Roman"/>
          <w:sz w:val="24"/>
          <w:szCs w:val="24"/>
        </w:rPr>
        <w:t>ezultati analize</w:t>
      </w:r>
      <w:r w:rsidR="00493BE6" w:rsidRPr="00A53469">
        <w:rPr>
          <w:rFonts w:ascii="Times New Roman" w:eastAsia="Calibri" w:hAnsi="Times New Roman" w:cs="Times New Roman"/>
          <w:sz w:val="24"/>
          <w:szCs w:val="24"/>
        </w:rPr>
        <w:t>.</w:t>
      </w:r>
      <w:r w:rsidR="00FB17D7" w:rsidRPr="00A53469">
        <w:rPr>
          <w:rFonts w:ascii="Times New Roman" w:eastAsia="Calibri" w:hAnsi="Times New Roman" w:cs="Times New Roman"/>
          <w:sz w:val="24"/>
          <w:szCs w:val="24"/>
        </w:rPr>
        <w:t xml:space="preserve"> </w:t>
      </w:r>
    </w:p>
    <w:p w14:paraId="44EC7523" w14:textId="7B9449F9" w:rsidR="007C3CE6" w:rsidRDefault="007C3CE6" w:rsidP="00A53469">
      <w:pPr>
        <w:spacing w:before="0" w:after="0"/>
        <w:jc w:val="both"/>
        <w:rPr>
          <w:rFonts w:ascii="Times New Roman" w:eastAsia="Calibri" w:hAnsi="Times New Roman" w:cs="Times New Roman"/>
          <w:sz w:val="24"/>
          <w:szCs w:val="24"/>
        </w:rPr>
      </w:pPr>
    </w:p>
    <w:p w14:paraId="02E6E001" w14:textId="6E2C344B" w:rsidR="00635E3B" w:rsidRDefault="00635E3B" w:rsidP="00A53469">
      <w:pPr>
        <w:spacing w:before="0" w:after="0"/>
        <w:jc w:val="both"/>
        <w:rPr>
          <w:rFonts w:ascii="Times New Roman" w:eastAsia="Calibri" w:hAnsi="Times New Roman" w:cs="Times New Roman"/>
          <w:sz w:val="24"/>
          <w:szCs w:val="24"/>
        </w:rPr>
      </w:pPr>
    </w:p>
    <w:p w14:paraId="30DF085A" w14:textId="77502CD9" w:rsidR="00635E3B" w:rsidRDefault="00635E3B" w:rsidP="00A53469">
      <w:pPr>
        <w:spacing w:before="0" w:after="0"/>
        <w:jc w:val="both"/>
        <w:rPr>
          <w:rFonts w:ascii="Times New Roman" w:eastAsia="Calibri" w:hAnsi="Times New Roman" w:cs="Times New Roman"/>
          <w:sz w:val="24"/>
          <w:szCs w:val="24"/>
        </w:rPr>
      </w:pPr>
    </w:p>
    <w:p w14:paraId="59D57DF6" w14:textId="6E4E2D64" w:rsidR="00635E3B" w:rsidRDefault="00635E3B" w:rsidP="00A53469">
      <w:pPr>
        <w:spacing w:before="0" w:after="0"/>
        <w:jc w:val="both"/>
        <w:rPr>
          <w:rFonts w:ascii="Times New Roman" w:eastAsia="Calibri" w:hAnsi="Times New Roman" w:cs="Times New Roman"/>
          <w:sz w:val="24"/>
          <w:szCs w:val="24"/>
        </w:rPr>
      </w:pPr>
    </w:p>
    <w:p w14:paraId="48304C2A" w14:textId="7FE6C464" w:rsidR="00635E3B" w:rsidRDefault="00635E3B" w:rsidP="00A53469">
      <w:pPr>
        <w:spacing w:before="0" w:after="0"/>
        <w:jc w:val="both"/>
        <w:rPr>
          <w:rFonts w:ascii="Times New Roman" w:eastAsia="Calibri" w:hAnsi="Times New Roman" w:cs="Times New Roman"/>
          <w:sz w:val="24"/>
          <w:szCs w:val="24"/>
        </w:rPr>
      </w:pPr>
    </w:p>
    <w:p w14:paraId="53092810" w14:textId="2152D1D8" w:rsidR="00635E3B" w:rsidRDefault="00635E3B" w:rsidP="00A53469">
      <w:pPr>
        <w:spacing w:before="0" w:after="0"/>
        <w:jc w:val="both"/>
        <w:rPr>
          <w:rFonts w:ascii="Times New Roman" w:eastAsia="Calibri" w:hAnsi="Times New Roman" w:cs="Times New Roman"/>
          <w:sz w:val="24"/>
          <w:szCs w:val="24"/>
        </w:rPr>
      </w:pPr>
    </w:p>
    <w:p w14:paraId="014911C1" w14:textId="6B3ADB1F" w:rsidR="00635E3B" w:rsidRDefault="00635E3B" w:rsidP="00A53469">
      <w:pPr>
        <w:spacing w:before="0" w:after="0"/>
        <w:jc w:val="both"/>
        <w:rPr>
          <w:rFonts w:ascii="Times New Roman" w:eastAsia="Calibri" w:hAnsi="Times New Roman" w:cs="Times New Roman"/>
          <w:sz w:val="24"/>
          <w:szCs w:val="24"/>
        </w:rPr>
      </w:pPr>
    </w:p>
    <w:p w14:paraId="4BF53570" w14:textId="190FF4C3" w:rsidR="00635E3B" w:rsidRDefault="00635E3B" w:rsidP="00A53469">
      <w:pPr>
        <w:spacing w:before="0" w:after="0"/>
        <w:jc w:val="both"/>
        <w:rPr>
          <w:rFonts w:ascii="Times New Roman" w:eastAsia="Calibri" w:hAnsi="Times New Roman" w:cs="Times New Roman"/>
          <w:sz w:val="24"/>
          <w:szCs w:val="24"/>
        </w:rPr>
      </w:pPr>
    </w:p>
    <w:p w14:paraId="142DA5F9" w14:textId="3644FFB9" w:rsidR="00635E3B" w:rsidRDefault="00635E3B" w:rsidP="00A53469">
      <w:pPr>
        <w:spacing w:before="0" w:after="0"/>
        <w:jc w:val="both"/>
        <w:rPr>
          <w:rFonts w:ascii="Times New Roman" w:eastAsia="Calibri" w:hAnsi="Times New Roman" w:cs="Times New Roman"/>
          <w:sz w:val="24"/>
          <w:szCs w:val="24"/>
        </w:rPr>
      </w:pPr>
    </w:p>
    <w:p w14:paraId="101333E0" w14:textId="4BB9DFC8" w:rsidR="00635E3B" w:rsidRDefault="00635E3B" w:rsidP="00A53469">
      <w:pPr>
        <w:spacing w:before="0" w:after="0"/>
        <w:jc w:val="both"/>
        <w:rPr>
          <w:rFonts w:ascii="Times New Roman" w:eastAsia="Calibri" w:hAnsi="Times New Roman" w:cs="Times New Roman"/>
          <w:sz w:val="24"/>
          <w:szCs w:val="24"/>
        </w:rPr>
      </w:pPr>
    </w:p>
    <w:p w14:paraId="34CAD978" w14:textId="650593F4" w:rsidR="00635E3B" w:rsidRDefault="00635E3B" w:rsidP="00A53469">
      <w:pPr>
        <w:spacing w:before="0" w:after="0"/>
        <w:jc w:val="both"/>
        <w:rPr>
          <w:rFonts w:ascii="Times New Roman" w:eastAsia="Calibri" w:hAnsi="Times New Roman" w:cs="Times New Roman"/>
          <w:sz w:val="24"/>
          <w:szCs w:val="24"/>
        </w:rPr>
      </w:pPr>
    </w:p>
    <w:p w14:paraId="2209DCCC" w14:textId="6F6839D3" w:rsidR="00635E3B" w:rsidRDefault="00635E3B" w:rsidP="00A53469">
      <w:pPr>
        <w:spacing w:before="0" w:after="0"/>
        <w:jc w:val="both"/>
        <w:rPr>
          <w:rFonts w:ascii="Times New Roman" w:eastAsia="Calibri" w:hAnsi="Times New Roman" w:cs="Times New Roman"/>
          <w:sz w:val="24"/>
          <w:szCs w:val="24"/>
        </w:rPr>
      </w:pPr>
    </w:p>
    <w:p w14:paraId="0C7F4AF1" w14:textId="0A6AB9A0" w:rsidR="00635E3B" w:rsidRDefault="00635E3B" w:rsidP="00A53469">
      <w:pPr>
        <w:spacing w:before="0" w:after="0"/>
        <w:jc w:val="both"/>
        <w:rPr>
          <w:rFonts w:ascii="Times New Roman" w:eastAsia="Calibri" w:hAnsi="Times New Roman" w:cs="Times New Roman"/>
          <w:sz w:val="24"/>
          <w:szCs w:val="24"/>
        </w:rPr>
      </w:pPr>
    </w:p>
    <w:p w14:paraId="3B5FD9D6" w14:textId="77777777" w:rsidR="00635E3B" w:rsidRPr="00A53469" w:rsidRDefault="00635E3B" w:rsidP="00A53469">
      <w:pPr>
        <w:spacing w:before="0" w:after="0"/>
        <w:jc w:val="both"/>
        <w:rPr>
          <w:rFonts w:ascii="Times New Roman" w:eastAsia="Calibri" w:hAnsi="Times New Roman" w:cs="Times New Roman"/>
          <w:sz w:val="24"/>
          <w:szCs w:val="24"/>
        </w:rPr>
      </w:pPr>
    </w:p>
    <w:p w14:paraId="722CA9E5" w14:textId="60FDE707" w:rsidR="00FB17D7" w:rsidRPr="008804E6" w:rsidRDefault="00FB17D7" w:rsidP="00A53469">
      <w:pPr>
        <w:spacing w:before="0" w:after="0"/>
        <w:jc w:val="both"/>
        <w:rPr>
          <w:rFonts w:ascii="Times New Roman" w:eastAsia="Calibri" w:hAnsi="Times New Roman" w:cs="Times New Roman"/>
          <w:bCs/>
          <w:sz w:val="22"/>
          <w:szCs w:val="22"/>
        </w:rPr>
      </w:pPr>
      <w:r w:rsidRPr="008804E6">
        <w:rPr>
          <w:rFonts w:ascii="Times New Roman" w:eastAsia="Calibri" w:hAnsi="Times New Roman" w:cs="Times New Roman"/>
          <w:b/>
          <w:sz w:val="22"/>
          <w:szCs w:val="22"/>
        </w:rPr>
        <w:t xml:space="preserve">Tablica </w:t>
      </w:r>
      <w:r w:rsidR="002474DC" w:rsidRPr="008804E6">
        <w:rPr>
          <w:rFonts w:ascii="Times New Roman" w:eastAsia="Calibri" w:hAnsi="Times New Roman" w:cs="Times New Roman"/>
          <w:b/>
          <w:sz w:val="22"/>
          <w:szCs w:val="22"/>
        </w:rPr>
        <w:t>2</w:t>
      </w:r>
      <w:r w:rsidRPr="008804E6">
        <w:rPr>
          <w:rFonts w:ascii="Times New Roman" w:eastAsia="Calibri" w:hAnsi="Times New Roman" w:cs="Times New Roman"/>
          <w:b/>
          <w:sz w:val="22"/>
          <w:szCs w:val="22"/>
        </w:rPr>
        <w:t xml:space="preserve">. </w:t>
      </w:r>
      <w:r w:rsidRPr="008804E6">
        <w:rPr>
          <w:rFonts w:ascii="Times New Roman" w:eastAsia="Calibri" w:hAnsi="Times New Roman" w:cs="Times New Roman"/>
          <w:bCs/>
          <w:sz w:val="22"/>
          <w:szCs w:val="22"/>
        </w:rPr>
        <w:t>Panel regresijska analiza učinaka pomoći</w:t>
      </w:r>
    </w:p>
    <w:tbl>
      <w:tblPr>
        <w:tblStyle w:val="ListTable5Dark-Accent1"/>
        <w:tblW w:w="0" w:type="auto"/>
        <w:shd w:val="clear" w:color="auto" w:fill="9CC2E5" w:themeFill="accent1" w:themeFillTint="99"/>
        <w:tblLook w:val="04A0" w:firstRow="1" w:lastRow="0" w:firstColumn="1" w:lastColumn="0" w:noHBand="0" w:noVBand="1"/>
      </w:tblPr>
      <w:tblGrid>
        <w:gridCol w:w="2749"/>
        <w:gridCol w:w="2208"/>
        <w:gridCol w:w="997"/>
        <w:gridCol w:w="2121"/>
        <w:gridCol w:w="851"/>
      </w:tblGrid>
      <w:tr w:rsidR="00FB17D7" w:rsidRPr="00A53469" w14:paraId="20977A40" w14:textId="77777777" w:rsidTr="00E663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49" w:type="dxa"/>
            <w:tcBorders>
              <w:top w:val="nil"/>
              <w:left w:val="nil"/>
              <w:right w:val="single" w:sz="4" w:space="0" w:color="FFFFFF" w:themeColor="background1"/>
            </w:tcBorders>
          </w:tcPr>
          <w:p w14:paraId="367EB3ED" w14:textId="77777777" w:rsidR="00FB17D7" w:rsidRPr="00E663E4" w:rsidRDefault="00FB17D7" w:rsidP="00A53469">
            <w:pPr>
              <w:spacing w:before="0" w:line="276" w:lineRule="auto"/>
              <w:jc w:val="both"/>
              <w:rPr>
                <w:rFonts w:ascii="Times New Roman" w:eastAsia="Calibri" w:hAnsi="Times New Roman" w:cs="Times New Roman"/>
                <w:sz w:val="24"/>
                <w:szCs w:val="24"/>
              </w:rPr>
            </w:pPr>
          </w:p>
        </w:tc>
        <w:tc>
          <w:tcPr>
            <w:tcW w:w="3205" w:type="dxa"/>
            <w:gridSpan w:val="2"/>
            <w:tcBorders>
              <w:top w:val="nil"/>
              <w:left w:val="single" w:sz="4" w:space="0" w:color="FFFFFF" w:themeColor="background1"/>
              <w:right w:val="single" w:sz="4" w:space="0" w:color="FFFFFF" w:themeColor="background1"/>
            </w:tcBorders>
          </w:tcPr>
          <w:p w14:paraId="35C94DB6" w14:textId="38203C90" w:rsidR="00FB17D7" w:rsidRPr="00E663E4" w:rsidRDefault="00FB17D7" w:rsidP="00A53469">
            <w:pPr>
              <w:spacing w:before="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663E4">
              <w:rPr>
                <w:rFonts w:ascii="Times New Roman" w:eastAsia="Calibri" w:hAnsi="Times New Roman" w:cs="Times New Roman"/>
                <w:sz w:val="24"/>
                <w:szCs w:val="24"/>
              </w:rPr>
              <w:t>Uzorak:</w:t>
            </w:r>
          </w:p>
          <w:p w14:paraId="06B704F4" w14:textId="4D32F55D" w:rsidR="00FB17D7" w:rsidRPr="00E663E4" w:rsidRDefault="00FB17D7" w:rsidP="00A53469">
            <w:pPr>
              <w:spacing w:before="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663E4">
              <w:rPr>
                <w:rFonts w:ascii="Times New Roman" w:eastAsia="Calibri" w:hAnsi="Times New Roman" w:cs="Times New Roman"/>
                <w:sz w:val="24"/>
                <w:szCs w:val="24"/>
              </w:rPr>
              <w:t>JLS</w:t>
            </w:r>
            <w:r w:rsidR="00493BE6" w:rsidRPr="00E663E4">
              <w:rPr>
                <w:rFonts w:ascii="Times New Roman" w:eastAsia="Calibri" w:hAnsi="Times New Roman" w:cs="Times New Roman"/>
                <w:sz w:val="24"/>
                <w:szCs w:val="24"/>
              </w:rPr>
              <w:t>-ovi</w:t>
            </w:r>
            <w:r w:rsidRPr="00E663E4">
              <w:rPr>
                <w:rFonts w:ascii="Times New Roman" w:eastAsia="Calibri" w:hAnsi="Times New Roman" w:cs="Times New Roman"/>
                <w:sz w:val="24"/>
                <w:szCs w:val="24"/>
              </w:rPr>
              <w:t xml:space="preserve"> sa statusom BPP</w:t>
            </w:r>
            <w:r w:rsidR="00493BE6" w:rsidRPr="00E663E4">
              <w:rPr>
                <w:rFonts w:ascii="Times New Roman" w:eastAsia="Calibri" w:hAnsi="Times New Roman" w:cs="Times New Roman"/>
                <w:sz w:val="24"/>
                <w:szCs w:val="24"/>
              </w:rPr>
              <w:t>-a</w:t>
            </w:r>
          </w:p>
        </w:tc>
        <w:tc>
          <w:tcPr>
            <w:tcW w:w="2972" w:type="dxa"/>
            <w:gridSpan w:val="2"/>
            <w:tcBorders>
              <w:top w:val="nil"/>
              <w:left w:val="single" w:sz="4" w:space="0" w:color="FFFFFF" w:themeColor="background1"/>
              <w:right w:val="nil"/>
            </w:tcBorders>
          </w:tcPr>
          <w:p w14:paraId="3645C335" w14:textId="47C0264C" w:rsidR="00FB17D7" w:rsidRPr="00E663E4" w:rsidRDefault="00FB17D7" w:rsidP="00A53469">
            <w:pPr>
              <w:spacing w:before="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663E4">
              <w:rPr>
                <w:rFonts w:ascii="Times New Roman" w:eastAsia="Calibri" w:hAnsi="Times New Roman" w:cs="Times New Roman"/>
                <w:sz w:val="24"/>
                <w:szCs w:val="24"/>
              </w:rPr>
              <w:t>Uzorak:</w:t>
            </w:r>
          </w:p>
          <w:p w14:paraId="2D5E956E" w14:textId="55B6BD10" w:rsidR="00FB17D7" w:rsidRPr="00E663E4" w:rsidRDefault="00FB17D7" w:rsidP="00A53469">
            <w:pPr>
              <w:spacing w:before="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663E4">
              <w:rPr>
                <w:rFonts w:ascii="Times New Roman" w:eastAsia="Calibri" w:hAnsi="Times New Roman" w:cs="Times New Roman"/>
                <w:sz w:val="24"/>
                <w:szCs w:val="24"/>
              </w:rPr>
              <w:t>Sv</w:t>
            </w:r>
            <w:r w:rsidR="00493BE6" w:rsidRPr="00E663E4">
              <w:rPr>
                <w:rFonts w:ascii="Times New Roman" w:eastAsia="Calibri" w:hAnsi="Times New Roman" w:cs="Times New Roman"/>
                <w:sz w:val="24"/>
                <w:szCs w:val="24"/>
              </w:rPr>
              <w:t>i</w:t>
            </w:r>
            <w:r w:rsidRPr="00E663E4">
              <w:rPr>
                <w:rFonts w:ascii="Times New Roman" w:eastAsia="Calibri" w:hAnsi="Times New Roman" w:cs="Times New Roman"/>
                <w:sz w:val="24"/>
                <w:szCs w:val="24"/>
              </w:rPr>
              <w:t xml:space="preserve"> JLS</w:t>
            </w:r>
            <w:r w:rsidR="00493BE6" w:rsidRPr="00E663E4">
              <w:rPr>
                <w:rFonts w:ascii="Times New Roman" w:eastAsia="Calibri" w:hAnsi="Times New Roman" w:cs="Times New Roman"/>
                <w:sz w:val="24"/>
                <w:szCs w:val="24"/>
              </w:rPr>
              <w:t>-ovi</w:t>
            </w:r>
          </w:p>
        </w:tc>
      </w:tr>
      <w:tr w:rsidR="00FB17D7" w:rsidRPr="00A53469" w14:paraId="20B1C951" w14:textId="77777777" w:rsidTr="00E6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Borders>
              <w:left w:val="nil"/>
            </w:tcBorders>
          </w:tcPr>
          <w:p w14:paraId="6E39A231" w14:textId="77777777" w:rsidR="00FB17D7" w:rsidRPr="00E663E4" w:rsidRDefault="00FB17D7" w:rsidP="00A53469">
            <w:pPr>
              <w:spacing w:before="0" w:line="276" w:lineRule="auto"/>
              <w:jc w:val="both"/>
              <w:rPr>
                <w:rFonts w:ascii="Times New Roman" w:eastAsia="Calibri" w:hAnsi="Times New Roman" w:cs="Times New Roman"/>
                <w:sz w:val="24"/>
                <w:szCs w:val="24"/>
              </w:rPr>
            </w:pPr>
            <w:r w:rsidRPr="00E663E4">
              <w:rPr>
                <w:rFonts w:ascii="Times New Roman" w:eastAsia="Calibri" w:hAnsi="Times New Roman" w:cs="Times New Roman"/>
                <w:sz w:val="24"/>
                <w:szCs w:val="24"/>
              </w:rPr>
              <w:t>Zavisna varijabla:</w:t>
            </w:r>
          </w:p>
        </w:tc>
        <w:tc>
          <w:tcPr>
            <w:tcW w:w="2208" w:type="dxa"/>
            <w:tcBorders>
              <w:right w:val="single" w:sz="4" w:space="0" w:color="FFFFFF" w:themeColor="background1"/>
            </w:tcBorders>
            <w:shd w:val="clear" w:color="auto" w:fill="BDD6EE" w:themeFill="accent1" w:themeFillTint="66"/>
          </w:tcPr>
          <w:p w14:paraId="341033CD"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Nezavisna varijabla Pomoći per capita</w:t>
            </w:r>
          </w:p>
        </w:tc>
        <w:tc>
          <w:tcPr>
            <w:tcW w:w="997" w:type="dxa"/>
            <w:tcBorders>
              <w:left w:val="single" w:sz="4" w:space="0" w:color="FFFFFF" w:themeColor="background1"/>
              <w:right w:val="single" w:sz="4" w:space="0" w:color="FFFFFF" w:themeColor="background1"/>
            </w:tcBorders>
            <w:shd w:val="clear" w:color="auto" w:fill="BDD6EE" w:themeFill="accent1" w:themeFillTint="66"/>
          </w:tcPr>
          <w:p w14:paraId="6CA01F01"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R</w:t>
            </w:r>
            <w:r w:rsidRPr="00635E3B">
              <w:rPr>
                <w:rFonts w:ascii="Times New Roman" w:eastAsia="Calibri" w:hAnsi="Times New Roman" w:cs="Times New Roman"/>
                <w:color w:val="auto"/>
                <w:sz w:val="24"/>
                <w:szCs w:val="24"/>
                <w:vertAlign w:val="superscript"/>
              </w:rPr>
              <w:t>2</w:t>
            </w:r>
          </w:p>
        </w:tc>
        <w:tc>
          <w:tcPr>
            <w:tcW w:w="2121" w:type="dxa"/>
            <w:tcBorders>
              <w:left w:val="single" w:sz="4" w:space="0" w:color="FFFFFF" w:themeColor="background1"/>
              <w:right w:val="single" w:sz="4" w:space="0" w:color="FFFFFF" w:themeColor="background1"/>
            </w:tcBorders>
            <w:shd w:val="clear" w:color="auto" w:fill="BDD6EE" w:themeFill="accent1" w:themeFillTint="66"/>
          </w:tcPr>
          <w:p w14:paraId="55D259E8"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Nezavisna varijabla Pomoći per capita</w:t>
            </w:r>
          </w:p>
        </w:tc>
        <w:tc>
          <w:tcPr>
            <w:tcW w:w="851" w:type="dxa"/>
            <w:tcBorders>
              <w:left w:val="single" w:sz="4" w:space="0" w:color="FFFFFF" w:themeColor="background1"/>
              <w:right w:val="nil"/>
            </w:tcBorders>
            <w:shd w:val="clear" w:color="auto" w:fill="BDD6EE" w:themeFill="accent1" w:themeFillTint="66"/>
          </w:tcPr>
          <w:p w14:paraId="01CFEC88"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R</w:t>
            </w:r>
            <w:r w:rsidRPr="00635E3B">
              <w:rPr>
                <w:rFonts w:ascii="Times New Roman" w:eastAsia="Calibri" w:hAnsi="Times New Roman" w:cs="Times New Roman"/>
                <w:color w:val="auto"/>
                <w:sz w:val="24"/>
                <w:szCs w:val="24"/>
                <w:vertAlign w:val="superscript"/>
              </w:rPr>
              <w:t>2</w:t>
            </w:r>
          </w:p>
        </w:tc>
      </w:tr>
      <w:tr w:rsidR="00FB17D7" w:rsidRPr="00A53469" w14:paraId="7FEE7843" w14:textId="77777777" w:rsidTr="00E663E4">
        <w:tc>
          <w:tcPr>
            <w:cnfStyle w:val="001000000000" w:firstRow="0" w:lastRow="0" w:firstColumn="1" w:lastColumn="0" w:oddVBand="0" w:evenVBand="0" w:oddHBand="0" w:evenHBand="0" w:firstRowFirstColumn="0" w:firstRowLastColumn="0" w:lastRowFirstColumn="0" w:lastRowLastColumn="0"/>
            <w:tcW w:w="2749" w:type="dxa"/>
            <w:tcBorders>
              <w:left w:val="nil"/>
            </w:tcBorders>
          </w:tcPr>
          <w:p w14:paraId="5F84ECD6" w14:textId="77777777" w:rsidR="00FB17D7" w:rsidRPr="00E663E4" w:rsidRDefault="00FB17D7" w:rsidP="00A53469">
            <w:pPr>
              <w:spacing w:before="0" w:line="276" w:lineRule="auto"/>
              <w:jc w:val="both"/>
              <w:rPr>
                <w:rFonts w:ascii="Times New Roman" w:eastAsia="Calibri" w:hAnsi="Times New Roman" w:cs="Times New Roman"/>
                <w:sz w:val="24"/>
                <w:szCs w:val="24"/>
              </w:rPr>
            </w:pPr>
            <w:r w:rsidRPr="00E663E4">
              <w:rPr>
                <w:rFonts w:ascii="Times New Roman" w:eastAsia="Calibri" w:hAnsi="Times New Roman" w:cs="Times New Roman"/>
                <w:sz w:val="24"/>
                <w:szCs w:val="24"/>
              </w:rPr>
              <w:t>Dohodak per capita</w:t>
            </w:r>
          </w:p>
        </w:tc>
        <w:tc>
          <w:tcPr>
            <w:tcW w:w="2208" w:type="dxa"/>
            <w:tcBorders>
              <w:right w:val="single" w:sz="4" w:space="0" w:color="FFFFFF" w:themeColor="background1"/>
            </w:tcBorders>
            <w:shd w:val="clear" w:color="auto" w:fill="BDD6EE" w:themeFill="accent1" w:themeFillTint="66"/>
          </w:tcPr>
          <w:p w14:paraId="097EB85E"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0,01*</w:t>
            </w:r>
          </w:p>
          <w:p w14:paraId="5D73B3D5"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(1,77)</w:t>
            </w:r>
          </w:p>
        </w:tc>
        <w:tc>
          <w:tcPr>
            <w:tcW w:w="997" w:type="dxa"/>
            <w:tcBorders>
              <w:left w:val="single" w:sz="4" w:space="0" w:color="FFFFFF" w:themeColor="background1"/>
              <w:right w:val="single" w:sz="4" w:space="0" w:color="FFFFFF" w:themeColor="background1"/>
            </w:tcBorders>
            <w:shd w:val="clear" w:color="auto" w:fill="BDD6EE" w:themeFill="accent1" w:themeFillTint="66"/>
          </w:tcPr>
          <w:p w14:paraId="3AC6C95F"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0,007</w:t>
            </w:r>
          </w:p>
        </w:tc>
        <w:tc>
          <w:tcPr>
            <w:tcW w:w="2121" w:type="dxa"/>
            <w:tcBorders>
              <w:left w:val="single" w:sz="4" w:space="0" w:color="FFFFFF" w:themeColor="background1"/>
              <w:right w:val="single" w:sz="4" w:space="0" w:color="FFFFFF" w:themeColor="background1"/>
            </w:tcBorders>
            <w:shd w:val="clear" w:color="auto" w:fill="BDD6EE" w:themeFill="accent1" w:themeFillTint="66"/>
          </w:tcPr>
          <w:p w14:paraId="772816ED"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0,028***</w:t>
            </w:r>
          </w:p>
          <w:p w14:paraId="580484FF"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(18,16)</w:t>
            </w:r>
          </w:p>
        </w:tc>
        <w:tc>
          <w:tcPr>
            <w:tcW w:w="851" w:type="dxa"/>
            <w:tcBorders>
              <w:left w:val="single" w:sz="4" w:space="0" w:color="FFFFFF" w:themeColor="background1"/>
              <w:right w:val="nil"/>
            </w:tcBorders>
            <w:shd w:val="clear" w:color="auto" w:fill="BDD6EE" w:themeFill="accent1" w:themeFillTint="66"/>
          </w:tcPr>
          <w:p w14:paraId="406F1110"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0,06</w:t>
            </w:r>
          </w:p>
        </w:tc>
      </w:tr>
      <w:tr w:rsidR="00FB17D7" w:rsidRPr="00A53469" w14:paraId="14E87F6C" w14:textId="77777777" w:rsidTr="00E6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Borders>
              <w:left w:val="nil"/>
            </w:tcBorders>
          </w:tcPr>
          <w:p w14:paraId="7A88A04B" w14:textId="77777777" w:rsidR="00FB17D7" w:rsidRPr="00E663E4" w:rsidRDefault="00FB17D7" w:rsidP="00A53469">
            <w:pPr>
              <w:spacing w:before="0" w:line="276" w:lineRule="auto"/>
              <w:rPr>
                <w:rFonts w:ascii="Times New Roman" w:eastAsia="Calibri" w:hAnsi="Times New Roman" w:cs="Times New Roman"/>
                <w:sz w:val="24"/>
                <w:szCs w:val="24"/>
              </w:rPr>
            </w:pPr>
            <w:r w:rsidRPr="00E663E4">
              <w:rPr>
                <w:rFonts w:ascii="Times New Roman" w:eastAsia="Calibri" w:hAnsi="Times New Roman" w:cs="Times New Roman"/>
                <w:sz w:val="24"/>
                <w:szCs w:val="24"/>
              </w:rPr>
              <w:t>Izvorni proračunski prihodi per capita</w:t>
            </w:r>
          </w:p>
        </w:tc>
        <w:tc>
          <w:tcPr>
            <w:tcW w:w="2208" w:type="dxa"/>
            <w:tcBorders>
              <w:right w:val="single" w:sz="4" w:space="0" w:color="FFFFFF" w:themeColor="background1"/>
            </w:tcBorders>
            <w:shd w:val="clear" w:color="auto" w:fill="BDD6EE" w:themeFill="accent1" w:themeFillTint="66"/>
          </w:tcPr>
          <w:p w14:paraId="667A441F"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0,012</w:t>
            </w:r>
          </w:p>
          <w:p w14:paraId="7B94423C"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(0,65)</w:t>
            </w:r>
          </w:p>
        </w:tc>
        <w:tc>
          <w:tcPr>
            <w:tcW w:w="997" w:type="dxa"/>
            <w:tcBorders>
              <w:left w:val="single" w:sz="4" w:space="0" w:color="FFFFFF" w:themeColor="background1"/>
              <w:right w:val="single" w:sz="4" w:space="0" w:color="FFFFFF" w:themeColor="background1"/>
            </w:tcBorders>
            <w:shd w:val="clear" w:color="auto" w:fill="BDD6EE" w:themeFill="accent1" w:themeFillTint="66"/>
          </w:tcPr>
          <w:p w14:paraId="01BDE3FF"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0,0001</w:t>
            </w:r>
          </w:p>
        </w:tc>
        <w:tc>
          <w:tcPr>
            <w:tcW w:w="2121" w:type="dxa"/>
            <w:tcBorders>
              <w:left w:val="single" w:sz="4" w:space="0" w:color="FFFFFF" w:themeColor="background1"/>
              <w:right w:val="single" w:sz="4" w:space="0" w:color="FFFFFF" w:themeColor="background1"/>
            </w:tcBorders>
            <w:shd w:val="clear" w:color="auto" w:fill="BDD6EE" w:themeFill="accent1" w:themeFillTint="66"/>
          </w:tcPr>
          <w:p w14:paraId="6CE06C33"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0,038***</w:t>
            </w:r>
          </w:p>
          <w:p w14:paraId="78A3D411"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(9,52)</w:t>
            </w:r>
          </w:p>
        </w:tc>
        <w:tc>
          <w:tcPr>
            <w:tcW w:w="851" w:type="dxa"/>
            <w:tcBorders>
              <w:left w:val="single" w:sz="4" w:space="0" w:color="FFFFFF" w:themeColor="background1"/>
              <w:right w:val="nil"/>
            </w:tcBorders>
            <w:shd w:val="clear" w:color="auto" w:fill="BDD6EE" w:themeFill="accent1" w:themeFillTint="66"/>
          </w:tcPr>
          <w:p w14:paraId="400B848A"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0,02</w:t>
            </w:r>
          </w:p>
        </w:tc>
      </w:tr>
      <w:tr w:rsidR="00FB17D7" w:rsidRPr="00A53469" w14:paraId="5E1FFE97" w14:textId="77777777" w:rsidTr="00E663E4">
        <w:tc>
          <w:tcPr>
            <w:cnfStyle w:val="001000000000" w:firstRow="0" w:lastRow="0" w:firstColumn="1" w:lastColumn="0" w:oddVBand="0" w:evenVBand="0" w:oddHBand="0" w:evenHBand="0" w:firstRowFirstColumn="0" w:firstRowLastColumn="0" w:lastRowFirstColumn="0" w:lastRowLastColumn="0"/>
            <w:tcW w:w="2749" w:type="dxa"/>
            <w:tcBorders>
              <w:left w:val="nil"/>
            </w:tcBorders>
          </w:tcPr>
          <w:p w14:paraId="366D0B2E" w14:textId="77777777" w:rsidR="00FB17D7" w:rsidRPr="00E663E4" w:rsidRDefault="00FB17D7" w:rsidP="00A53469">
            <w:pPr>
              <w:spacing w:before="0" w:line="276" w:lineRule="auto"/>
              <w:jc w:val="both"/>
              <w:rPr>
                <w:rFonts w:ascii="Times New Roman" w:eastAsia="Calibri" w:hAnsi="Times New Roman" w:cs="Times New Roman"/>
                <w:sz w:val="24"/>
                <w:szCs w:val="24"/>
              </w:rPr>
            </w:pPr>
            <w:r w:rsidRPr="00E663E4">
              <w:rPr>
                <w:rFonts w:ascii="Times New Roman" w:eastAsia="Calibri" w:hAnsi="Times New Roman" w:cs="Times New Roman"/>
                <w:sz w:val="24"/>
                <w:szCs w:val="24"/>
              </w:rPr>
              <w:t>Broj stanovnika</w:t>
            </w:r>
          </w:p>
        </w:tc>
        <w:tc>
          <w:tcPr>
            <w:tcW w:w="2208" w:type="dxa"/>
            <w:tcBorders>
              <w:right w:val="single" w:sz="4" w:space="0" w:color="FFFFFF" w:themeColor="background1"/>
            </w:tcBorders>
            <w:shd w:val="clear" w:color="auto" w:fill="BDD6EE" w:themeFill="accent1" w:themeFillTint="66"/>
          </w:tcPr>
          <w:p w14:paraId="1052BF5A"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-0,004</w:t>
            </w:r>
          </w:p>
          <w:p w14:paraId="518398CA"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(-1,38)</w:t>
            </w:r>
          </w:p>
        </w:tc>
        <w:tc>
          <w:tcPr>
            <w:tcW w:w="997" w:type="dxa"/>
            <w:tcBorders>
              <w:left w:val="single" w:sz="4" w:space="0" w:color="FFFFFF" w:themeColor="background1"/>
              <w:right w:val="single" w:sz="4" w:space="0" w:color="FFFFFF" w:themeColor="background1"/>
            </w:tcBorders>
            <w:shd w:val="clear" w:color="auto" w:fill="BDD6EE" w:themeFill="accent1" w:themeFillTint="66"/>
          </w:tcPr>
          <w:p w14:paraId="408966F5"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0,004</w:t>
            </w:r>
          </w:p>
        </w:tc>
        <w:tc>
          <w:tcPr>
            <w:tcW w:w="2121" w:type="dxa"/>
            <w:tcBorders>
              <w:left w:val="single" w:sz="4" w:space="0" w:color="FFFFFF" w:themeColor="background1"/>
              <w:right w:val="single" w:sz="4" w:space="0" w:color="FFFFFF" w:themeColor="background1"/>
            </w:tcBorders>
            <w:shd w:val="clear" w:color="auto" w:fill="BDD6EE" w:themeFill="accent1" w:themeFillTint="66"/>
          </w:tcPr>
          <w:p w14:paraId="723F9C38"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-0,014***</w:t>
            </w:r>
          </w:p>
          <w:p w14:paraId="0D58FAAC"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(-14,34)</w:t>
            </w:r>
          </w:p>
        </w:tc>
        <w:tc>
          <w:tcPr>
            <w:tcW w:w="851" w:type="dxa"/>
            <w:tcBorders>
              <w:left w:val="single" w:sz="4" w:space="0" w:color="FFFFFF" w:themeColor="background1"/>
              <w:right w:val="nil"/>
            </w:tcBorders>
            <w:shd w:val="clear" w:color="auto" w:fill="BDD6EE" w:themeFill="accent1" w:themeFillTint="66"/>
          </w:tcPr>
          <w:p w14:paraId="2995425F" w14:textId="77777777" w:rsidR="00FB17D7" w:rsidRPr="00635E3B" w:rsidRDefault="00FB17D7" w:rsidP="00A53469">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0,04</w:t>
            </w:r>
          </w:p>
        </w:tc>
      </w:tr>
      <w:tr w:rsidR="00FB17D7" w:rsidRPr="00A53469" w14:paraId="354A3EF1" w14:textId="77777777" w:rsidTr="00E6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Borders>
              <w:left w:val="nil"/>
              <w:bottom w:val="nil"/>
            </w:tcBorders>
          </w:tcPr>
          <w:p w14:paraId="0C76DD05" w14:textId="77777777" w:rsidR="00FB17D7" w:rsidRPr="00E663E4" w:rsidRDefault="00FB17D7" w:rsidP="00A53469">
            <w:pPr>
              <w:spacing w:before="0" w:line="276" w:lineRule="auto"/>
              <w:jc w:val="both"/>
              <w:rPr>
                <w:rFonts w:ascii="Times New Roman" w:eastAsia="Calibri" w:hAnsi="Times New Roman" w:cs="Times New Roman"/>
                <w:sz w:val="24"/>
                <w:szCs w:val="24"/>
              </w:rPr>
            </w:pPr>
            <w:r w:rsidRPr="00E663E4">
              <w:rPr>
                <w:rFonts w:ascii="Times New Roman" w:eastAsia="Calibri" w:hAnsi="Times New Roman" w:cs="Times New Roman"/>
                <w:sz w:val="24"/>
                <w:szCs w:val="24"/>
              </w:rPr>
              <w:t>Stopa nezaposlenosti</w:t>
            </w:r>
          </w:p>
        </w:tc>
        <w:tc>
          <w:tcPr>
            <w:tcW w:w="2208" w:type="dxa"/>
            <w:tcBorders>
              <w:bottom w:val="nil"/>
              <w:right w:val="single" w:sz="4" w:space="0" w:color="FFFFFF" w:themeColor="background1"/>
            </w:tcBorders>
            <w:shd w:val="clear" w:color="auto" w:fill="BDD6EE" w:themeFill="accent1" w:themeFillTint="66"/>
          </w:tcPr>
          <w:p w14:paraId="4709CD73"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-0,012***</w:t>
            </w:r>
          </w:p>
          <w:p w14:paraId="5E1B9D4D"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(-5,96)</w:t>
            </w:r>
          </w:p>
        </w:tc>
        <w:tc>
          <w:tcPr>
            <w:tcW w:w="997" w:type="dxa"/>
            <w:tcBorders>
              <w:left w:val="single" w:sz="4" w:space="0" w:color="FFFFFF" w:themeColor="background1"/>
              <w:bottom w:val="nil"/>
              <w:right w:val="single" w:sz="4" w:space="0" w:color="FFFFFF" w:themeColor="background1"/>
            </w:tcBorders>
            <w:shd w:val="clear" w:color="auto" w:fill="BDD6EE" w:themeFill="accent1" w:themeFillTint="66"/>
          </w:tcPr>
          <w:p w14:paraId="646E7BB8"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0,07</w:t>
            </w:r>
          </w:p>
        </w:tc>
        <w:tc>
          <w:tcPr>
            <w:tcW w:w="2121" w:type="dxa"/>
            <w:tcBorders>
              <w:left w:val="single" w:sz="4" w:space="0" w:color="FFFFFF" w:themeColor="background1"/>
              <w:bottom w:val="nil"/>
              <w:right w:val="single" w:sz="4" w:space="0" w:color="FFFFFF" w:themeColor="background1"/>
            </w:tcBorders>
            <w:shd w:val="clear" w:color="auto" w:fill="BDD6EE" w:themeFill="accent1" w:themeFillTint="66"/>
          </w:tcPr>
          <w:p w14:paraId="7D8D3F7F"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-0,01***</w:t>
            </w:r>
          </w:p>
          <w:p w14:paraId="2EC9DC6E"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(-20,75)</w:t>
            </w:r>
          </w:p>
        </w:tc>
        <w:tc>
          <w:tcPr>
            <w:tcW w:w="851" w:type="dxa"/>
            <w:tcBorders>
              <w:left w:val="single" w:sz="4" w:space="0" w:color="FFFFFF" w:themeColor="background1"/>
              <w:bottom w:val="nil"/>
              <w:right w:val="nil"/>
            </w:tcBorders>
            <w:shd w:val="clear" w:color="auto" w:fill="BDD6EE" w:themeFill="accent1" w:themeFillTint="66"/>
          </w:tcPr>
          <w:p w14:paraId="111A3404" w14:textId="77777777" w:rsidR="00FB17D7" w:rsidRPr="00635E3B" w:rsidRDefault="00FB17D7" w:rsidP="00A53469">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635E3B">
              <w:rPr>
                <w:rFonts w:ascii="Times New Roman" w:eastAsia="Calibri" w:hAnsi="Times New Roman" w:cs="Times New Roman"/>
                <w:color w:val="auto"/>
                <w:sz w:val="24"/>
                <w:szCs w:val="24"/>
              </w:rPr>
              <w:t>0,07</w:t>
            </w:r>
          </w:p>
        </w:tc>
      </w:tr>
    </w:tbl>
    <w:p w14:paraId="7C5D73F2" w14:textId="3189FE1D" w:rsidR="00FB17D7" w:rsidRPr="00A53469" w:rsidRDefault="00FB17D7" w:rsidP="00A53469">
      <w:pPr>
        <w:spacing w:before="0" w:after="0"/>
        <w:jc w:val="both"/>
        <w:rPr>
          <w:rFonts w:ascii="Times New Roman" w:eastAsia="Calibri" w:hAnsi="Times New Roman" w:cs="Times New Roman"/>
        </w:rPr>
      </w:pPr>
      <w:r w:rsidRPr="00A53469">
        <w:rPr>
          <w:rFonts w:ascii="Times New Roman" w:eastAsia="Calibri" w:hAnsi="Times New Roman" w:cs="Times New Roman"/>
        </w:rPr>
        <w:t>Izvor: Izračun temeljem podataka Ministarstva financija i DZS-a</w:t>
      </w:r>
    </w:p>
    <w:p w14:paraId="2836074C" w14:textId="77777777" w:rsidR="00FB17D7" w:rsidRPr="00A53469" w:rsidRDefault="00FB17D7" w:rsidP="00A53469">
      <w:pPr>
        <w:spacing w:before="0" w:after="0"/>
        <w:jc w:val="both"/>
        <w:rPr>
          <w:rFonts w:ascii="Times New Roman" w:eastAsia="Calibri" w:hAnsi="Times New Roman" w:cs="Times New Roman"/>
          <w:sz w:val="24"/>
          <w:szCs w:val="24"/>
        </w:rPr>
      </w:pPr>
    </w:p>
    <w:p w14:paraId="3BC2B62B" w14:textId="3E7E2A03"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Rezultati panel regresijske analize JLS</w:t>
      </w:r>
      <w:r w:rsidR="00F143BC" w:rsidRPr="00A53469">
        <w:rPr>
          <w:rFonts w:ascii="Times New Roman" w:eastAsia="Calibri" w:hAnsi="Times New Roman" w:cs="Times New Roman"/>
          <w:sz w:val="24"/>
          <w:szCs w:val="24"/>
        </w:rPr>
        <w:t>-ova</w:t>
      </w:r>
      <w:r w:rsidRPr="00A53469">
        <w:rPr>
          <w:rFonts w:ascii="Times New Roman" w:eastAsia="Calibri" w:hAnsi="Times New Roman" w:cs="Times New Roman"/>
          <w:sz w:val="24"/>
          <w:szCs w:val="24"/>
        </w:rPr>
        <w:t xml:space="preserve"> sa statusom </w:t>
      </w:r>
      <w:r w:rsidR="00F143BC" w:rsidRPr="00A53469">
        <w:rPr>
          <w:rFonts w:ascii="Times New Roman" w:eastAsia="Calibri" w:hAnsi="Times New Roman" w:cs="Times New Roman"/>
          <w:sz w:val="24"/>
          <w:szCs w:val="24"/>
        </w:rPr>
        <w:t>BPP-a</w:t>
      </w:r>
      <w:r w:rsidRPr="00A53469">
        <w:rPr>
          <w:rFonts w:ascii="Times New Roman" w:eastAsia="Calibri" w:hAnsi="Times New Roman" w:cs="Times New Roman"/>
          <w:sz w:val="24"/>
          <w:szCs w:val="24"/>
        </w:rPr>
        <w:t xml:space="preserve"> ukazuju na vrlo skromno, ali pozitivno djelovanje pomoći na ostvareni dohodak lokalnog stanovništva. S obzirom da su sve varijable (osim stope nezaposlenosti) izražene u logaritmima, koeficijente možemo promatrati kao postotne promjene zavisne varijable u odnosu na postotno povećanje pomoći. Rezultati pokazuju da povećanje primljene pomoći za 1% povećava dohodak po glavi stanovnika tek za 0,01%. Osim toga, rezultati su na rubu statističke signifikantnosti gdje je vjerojatnost pogrešnog zaključka na razini od 7% (p-vrijednost). Također, stupanj objašnjenja kretanja varijance dohotka kretanjem pomoći je ispod 1%! Također, ne pokazuje se statistički značajan odnos kretanja pomoći s kretanjem izvornih proračunskih prihoda po glavi stanovnika te s brojem stanovnika. Ipak, pokazuje se da pomoći, također u zanemarivom obimu, utječu na smanjenje nezaposlenosti (objašnjavaju 7% promjene stope nezaposlenosti).</w:t>
      </w:r>
    </w:p>
    <w:p w14:paraId="37D35501" w14:textId="77777777" w:rsidR="00FB17D7" w:rsidRPr="00A53469" w:rsidRDefault="00FB17D7" w:rsidP="00A53469">
      <w:pPr>
        <w:spacing w:before="0" w:after="0"/>
        <w:jc w:val="both"/>
        <w:rPr>
          <w:rFonts w:ascii="Times New Roman" w:eastAsia="Calibri" w:hAnsi="Times New Roman" w:cs="Times New Roman"/>
          <w:sz w:val="24"/>
          <w:szCs w:val="24"/>
        </w:rPr>
      </w:pPr>
    </w:p>
    <w:p w14:paraId="4170E8D8" w14:textId="091E82DE" w:rsidR="00FB17D7" w:rsidRPr="00A53469" w:rsidRDefault="00FB17D7"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sz w:val="24"/>
          <w:szCs w:val="24"/>
        </w:rPr>
        <w:t xml:space="preserve">Dakle, iako se vidi da primljene pomoći imaju pozitivne gospodarske učinke, može se zaključiti da su takvi učinci zanemarivi te da gospodarski razvoj te demografska kretanja </w:t>
      </w:r>
      <w:r w:rsidR="00F143BC" w:rsidRPr="00A53469">
        <w:rPr>
          <w:rFonts w:ascii="Times New Roman" w:eastAsia="Calibri" w:hAnsi="Times New Roman" w:cs="Times New Roman"/>
          <w:sz w:val="24"/>
          <w:szCs w:val="24"/>
        </w:rPr>
        <w:t>BPP-a</w:t>
      </w:r>
      <w:r w:rsidRPr="00A53469">
        <w:rPr>
          <w:rFonts w:ascii="Times New Roman" w:eastAsia="Calibri" w:hAnsi="Times New Roman" w:cs="Times New Roman"/>
          <w:sz w:val="24"/>
          <w:szCs w:val="24"/>
        </w:rPr>
        <w:t xml:space="preserve"> ovise o drugim činiteljima. Može se ustvrditi da pozitivni učinci pomoći nisu bili dovoljni da bi zaustavili negativna demografska kretanja. Drugim riječima, može se zaključiti da su učinci pomoći na relevantne varijable izrazito </w:t>
      </w:r>
      <w:r w:rsidRPr="00A53469">
        <w:rPr>
          <w:rFonts w:ascii="Times New Roman" w:eastAsia="Calibri" w:hAnsi="Times New Roman" w:cs="Times New Roman"/>
          <w:sz w:val="24"/>
          <w:szCs w:val="24"/>
        </w:rPr>
        <w:lastRenderedPageBreak/>
        <w:t>neefikasni (temeljem izračuna koeficijenata) te niski (s obzirom na R</w:t>
      </w:r>
      <w:r w:rsidRPr="00A53469">
        <w:rPr>
          <w:rFonts w:ascii="Times New Roman" w:eastAsia="Calibri" w:hAnsi="Times New Roman" w:cs="Times New Roman"/>
          <w:sz w:val="24"/>
          <w:szCs w:val="24"/>
          <w:vertAlign w:val="superscript"/>
        </w:rPr>
        <w:t>2</w:t>
      </w:r>
      <w:r w:rsidRPr="00A53469">
        <w:rPr>
          <w:rFonts w:ascii="Times New Roman" w:eastAsia="Calibri" w:hAnsi="Times New Roman" w:cs="Times New Roman"/>
          <w:sz w:val="24"/>
          <w:szCs w:val="24"/>
        </w:rPr>
        <w:t>). Kada se usporede regresijski rezultati za sve JLS</w:t>
      </w:r>
      <w:r w:rsidR="00F82A62" w:rsidRPr="00A53469">
        <w:rPr>
          <w:rFonts w:ascii="Times New Roman" w:eastAsia="Calibri" w:hAnsi="Times New Roman" w:cs="Times New Roman"/>
          <w:sz w:val="24"/>
          <w:szCs w:val="24"/>
        </w:rPr>
        <w:t>-ove</w:t>
      </w:r>
      <w:r w:rsidRPr="00A53469">
        <w:rPr>
          <w:rFonts w:ascii="Times New Roman" w:eastAsia="Calibri" w:hAnsi="Times New Roman" w:cs="Times New Roman"/>
          <w:sz w:val="24"/>
          <w:szCs w:val="24"/>
        </w:rPr>
        <w:t xml:space="preserve"> nameće se zaključak da je uloga pomoći u ostalim JLS-</w:t>
      </w:r>
      <w:r w:rsidR="00123408" w:rsidRPr="00A53469">
        <w:rPr>
          <w:rFonts w:ascii="Times New Roman" w:eastAsia="Calibri" w:hAnsi="Times New Roman" w:cs="Times New Roman"/>
          <w:sz w:val="24"/>
          <w:szCs w:val="24"/>
        </w:rPr>
        <w:t>ov</w:t>
      </w:r>
      <w:r w:rsidRPr="00A53469">
        <w:rPr>
          <w:rFonts w:ascii="Times New Roman" w:eastAsia="Calibri" w:hAnsi="Times New Roman" w:cs="Times New Roman"/>
          <w:sz w:val="24"/>
          <w:szCs w:val="24"/>
        </w:rPr>
        <w:t>ima bitno značajnija, iako je po svojim rezultatima još uvijek izrazito skromna.</w:t>
      </w:r>
    </w:p>
    <w:p w14:paraId="5B3416D8" w14:textId="343570AE" w:rsidR="00313597" w:rsidRPr="00A53469" w:rsidRDefault="00313597" w:rsidP="00A53469">
      <w:pPr>
        <w:spacing w:before="0" w:after="0"/>
        <w:jc w:val="both"/>
        <w:rPr>
          <w:rFonts w:ascii="Times New Roman" w:eastAsia="Calibri" w:hAnsi="Times New Roman" w:cs="Times New Roman"/>
          <w:sz w:val="24"/>
          <w:szCs w:val="24"/>
        </w:rPr>
      </w:pPr>
    </w:p>
    <w:p w14:paraId="117CC399" w14:textId="168DF1C3" w:rsidR="00C866FC" w:rsidRPr="00A53469" w:rsidRDefault="00C866FC" w:rsidP="00A53469">
      <w:pPr>
        <w:pStyle w:val="NoSpacing"/>
        <w:spacing w:before="0" w:after="120" w:line="276" w:lineRule="auto"/>
        <w:jc w:val="both"/>
        <w:rPr>
          <w:rFonts w:ascii="Times New Roman" w:hAnsi="Times New Roman" w:cs="Times New Roman"/>
          <w:sz w:val="24"/>
          <w:szCs w:val="24"/>
        </w:rPr>
      </w:pPr>
      <w:r w:rsidRPr="00A53469">
        <w:rPr>
          <w:rFonts w:ascii="Times New Roman" w:hAnsi="Times New Roman" w:cs="Times New Roman"/>
          <w:sz w:val="24"/>
          <w:szCs w:val="24"/>
        </w:rPr>
        <w:t xml:space="preserve">Zaključno, kada je riječ o dosadašnjim učincima pomoći na </w:t>
      </w:r>
      <w:r w:rsidR="00C95032" w:rsidRPr="00A53469">
        <w:rPr>
          <w:rFonts w:ascii="Times New Roman" w:hAnsi="Times New Roman" w:cs="Times New Roman"/>
          <w:sz w:val="24"/>
          <w:szCs w:val="24"/>
        </w:rPr>
        <w:t>brdsko-planinski</w:t>
      </w:r>
      <w:r w:rsidR="00123408" w:rsidRPr="00A53469">
        <w:rPr>
          <w:rFonts w:ascii="Times New Roman" w:hAnsi="Times New Roman" w:cs="Times New Roman"/>
          <w:sz w:val="24"/>
          <w:szCs w:val="24"/>
        </w:rPr>
        <w:t>m</w:t>
      </w:r>
      <w:r w:rsidR="00C95032" w:rsidRPr="00A53469">
        <w:rPr>
          <w:rFonts w:ascii="Times New Roman" w:hAnsi="Times New Roman" w:cs="Times New Roman"/>
          <w:sz w:val="24"/>
          <w:szCs w:val="24"/>
        </w:rPr>
        <w:t xml:space="preserve"> </w:t>
      </w:r>
      <w:r w:rsidRPr="00A53469">
        <w:rPr>
          <w:rFonts w:ascii="Times New Roman" w:hAnsi="Times New Roman" w:cs="Times New Roman"/>
          <w:sz w:val="24"/>
          <w:szCs w:val="24"/>
        </w:rPr>
        <w:t>područj</w:t>
      </w:r>
      <w:r w:rsidR="00123408" w:rsidRPr="00A53469">
        <w:rPr>
          <w:rFonts w:ascii="Times New Roman" w:hAnsi="Times New Roman" w:cs="Times New Roman"/>
          <w:sz w:val="24"/>
          <w:szCs w:val="24"/>
        </w:rPr>
        <w:t>ima</w:t>
      </w:r>
      <w:r w:rsidRPr="00A53469">
        <w:rPr>
          <w:rFonts w:ascii="Times New Roman" w:hAnsi="Times New Roman" w:cs="Times New Roman"/>
          <w:sz w:val="24"/>
          <w:szCs w:val="24"/>
        </w:rPr>
        <w:t xml:space="preserve"> mogu se izdvojiti </w:t>
      </w:r>
      <w:r w:rsidR="00D2137B" w:rsidRPr="00A53469">
        <w:rPr>
          <w:rFonts w:ascii="Times New Roman" w:hAnsi="Times New Roman" w:cs="Times New Roman"/>
          <w:sz w:val="24"/>
          <w:szCs w:val="24"/>
        </w:rPr>
        <w:t xml:space="preserve">i </w:t>
      </w:r>
      <w:r w:rsidRPr="00A53469">
        <w:rPr>
          <w:rFonts w:ascii="Times New Roman" w:hAnsi="Times New Roman" w:cs="Times New Roman"/>
          <w:sz w:val="24"/>
          <w:szCs w:val="24"/>
        </w:rPr>
        <w:t>sljedeća zapažanja:</w:t>
      </w:r>
    </w:p>
    <w:p w14:paraId="7A6880F9" w14:textId="5B47D253" w:rsidR="00C866FC" w:rsidRPr="00A53469" w:rsidRDefault="00C866FC" w:rsidP="00A25C7D">
      <w:pPr>
        <w:pStyle w:val="NoSpacing"/>
        <w:numPr>
          <w:ilvl w:val="0"/>
          <w:numId w:val="34"/>
        </w:numPr>
        <w:spacing w:before="0" w:after="120" w:line="276" w:lineRule="auto"/>
        <w:ind w:left="284" w:hanging="426"/>
        <w:jc w:val="both"/>
        <w:rPr>
          <w:rFonts w:ascii="Times New Roman" w:hAnsi="Times New Roman" w:cs="Times New Roman"/>
          <w:sz w:val="24"/>
          <w:szCs w:val="24"/>
        </w:rPr>
      </w:pPr>
      <w:r w:rsidRPr="00A53469">
        <w:rPr>
          <w:rFonts w:ascii="Times New Roman" w:hAnsi="Times New Roman" w:cs="Times New Roman"/>
          <w:sz w:val="24"/>
          <w:szCs w:val="24"/>
        </w:rPr>
        <w:t xml:space="preserve">Iznos primljenih pomoći </w:t>
      </w:r>
      <w:r w:rsidR="00C95032" w:rsidRPr="00A53469">
        <w:rPr>
          <w:rFonts w:ascii="Times New Roman" w:hAnsi="Times New Roman" w:cs="Times New Roman"/>
          <w:sz w:val="24"/>
          <w:szCs w:val="24"/>
        </w:rPr>
        <w:t>smanjuje</w:t>
      </w:r>
      <w:r w:rsidRPr="00A53469">
        <w:rPr>
          <w:rFonts w:ascii="Times New Roman" w:hAnsi="Times New Roman" w:cs="Times New Roman"/>
          <w:sz w:val="24"/>
          <w:szCs w:val="24"/>
        </w:rPr>
        <w:t xml:space="preserve"> se u apsolutnom i relativnom smislu </w:t>
      </w:r>
      <w:r w:rsidR="00EF4F02" w:rsidRPr="00A53469">
        <w:rPr>
          <w:rFonts w:ascii="Times New Roman" w:hAnsi="Times New Roman" w:cs="Times New Roman"/>
          <w:sz w:val="24"/>
          <w:szCs w:val="24"/>
        </w:rPr>
        <w:t>već od 2008. godine, a posebno je naglašeno u vrijeme ekonomsko-financijsk</w:t>
      </w:r>
      <w:r w:rsidR="00067616" w:rsidRPr="00A53469">
        <w:rPr>
          <w:rFonts w:ascii="Times New Roman" w:hAnsi="Times New Roman" w:cs="Times New Roman"/>
          <w:sz w:val="24"/>
          <w:szCs w:val="24"/>
        </w:rPr>
        <w:t>e krize te poslije 2016. godine.</w:t>
      </w:r>
      <w:r w:rsidR="005473E9" w:rsidRPr="00A53469">
        <w:rPr>
          <w:rFonts w:ascii="Times New Roman" w:hAnsi="Times New Roman" w:cs="Times New Roman"/>
          <w:sz w:val="24"/>
          <w:szCs w:val="24"/>
        </w:rPr>
        <w:t xml:space="preserve"> Ipak, može se uočiti naglašeno povećanje pomoći temeljem primitka bespovratnih sredstava </w:t>
      </w:r>
      <w:r w:rsidR="00CE7902" w:rsidRPr="00A53469">
        <w:rPr>
          <w:rFonts w:ascii="Times New Roman" w:hAnsi="Times New Roman" w:cs="Times New Roman"/>
          <w:sz w:val="24"/>
          <w:szCs w:val="24"/>
        </w:rPr>
        <w:t xml:space="preserve">iz fondova </w:t>
      </w:r>
      <w:r w:rsidR="005473E9" w:rsidRPr="00A53469">
        <w:rPr>
          <w:rFonts w:ascii="Times New Roman" w:hAnsi="Times New Roman" w:cs="Times New Roman"/>
          <w:sz w:val="24"/>
          <w:szCs w:val="24"/>
        </w:rPr>
        <w:t>E</w:t>
      </w:r>
      <w:r w:rsidR="00CE7902" w:rsidRPr="00A53469">
        <w:rPr>
          <w:rFonts w:ascii="Times New Roman" w:hAnsi="Times New Roman" w:cs="Times New Roman"/>
          <w:sz w:val="24"/>
          <w:szCs w:val="24"/>
        </w:rPr>
        <w:t>uropske unije</w:t>
      </w:r>
      <w:r w:rsidR="005473E9" w:rsidRPr="00A53469">
        <w:rPr>
          <w:rFonts w:ascii="Times New Roman" w:hAnsi="Times New Roman" w:cs="Times New Roman"/>
          <w:sz w:val="24"/>
          <w:szCs w:val="24"/>
        </w:rPr>
        <w:t xml:space="preserve"> </w:t>
      </w:r>
      <w:r w:rsidR="005473E9" w:rsidRPr="00A53469">
        <w:rPr>
          <w:rFonts w:ascii="Times New Roman" w:hAnsi="Times New Roman" w:cs="Times New Roman"/>
          <w:sz w:val="24"/>
          <w:szCs w:val="24"/>
          <w:shd w:val="clear" w:color="auto" w:fill="FFFFFF" w:themeFill="background1"/>
        </w:rPr>
        <w:t>od 20</w:t>
      </w:r>
      <w:r w:rsidR="00C5418A" w:rsidRPr="00A53469">
        <w:rPr>
          <w:rFonts w:ascii="Times New Roman" w:hAnsi="Times New Roman" w:cs="Times New Roman"/>
          <w:sz w:val="24"/>
          <w:szCs w:val="24"/>
          <w:shd w:val="clear" w:color="auto" w:fill="FFFFFF" w:themeFill="background1"/>
        </w:rPr>
        <w:t>20</w:t>
      </w:r>
      <w:r w:rsidR="005473E9" w:rsidRPr="00A53469">
        <w:rPr>
          <w:rFonts w:ascii="Times New Roman" w:hAnsi="Times New Roman" w:cs="Times New Roman"/>
          <w:sz w:val="24"/>
          <w:szCs w:val="24"/>
          <w:shd w:val="clear" w:color="auto" w:fill="FFFFFF" w:themeFill="background1"/>
        </w:rPr>
        <w:t>. godine.</w:t>
      </w:r>
      <w:r w:rsidR="005473E9" w:rsidRPr="00A53469">
        <w:rPr>
          <w:rFonts w:ascii="Times New Roman" w:hAnsi="Times New Roman" w:cs="Times New Roman"/>
          <w:sz w:val="24"/>
          <w:szCs w:val="24"/>
        </w:rPr>
        <w:t xml:space="preserve"> </w:t>
      </w:r>
      <w:r w:rsidR="00067616" w:rsidRPr="00A53469">
        <w:rPr>
          <w:rFonts w:ascii="Times New Roman" w:hAnsi="Times New Roman" w:cs="Times New Roman"/>
          <w:sz w:val="24"/>
          <w:szCs w:val="24"/>
        </w:rPr>
        <w:t>I</w:t>
      </w:r>
      <w:r w:rsidRPr="00A53469">
        <w:rPr>
          <w:rFonts w:ascii="Times New Roman" w:hAnsi="Times New Roman" w:cs="Times New Roman"/>
          <w:sz w:val="24"/>
          <w:szCs w:val="24"/>
        </w:rPr>
        <w:t>majući u vidu značajno smanjenje pomoći tijekom ekonomsko-financijske krize, možemo ustvrditi da sustav pomoći nije bio dovoljn</w:t>
      </w:r>
      <w:r w:rsidR="00620EA4" w:rsidRPr="00A53469">
        <w:rPr>
          <w:rFonts w:ascii="Times New Roman" w:hAnsi="Times New Roman" w:cs="Times New Roman"/>
          <w:sz w:val="24"/>
          <w:szCs w:val="24"/>
        </w:rPr>
        <w:t>o izdašan</w:t>
      </w:r>
      <w:r w:rsidR="005956D5" w:rsidRPr="00A53469">
        <w:rPr>
          <w:rFonts w:ascii="Times New Roman" w:hAnsi="Times New Roman" w:cs="Times New Roman"/>
          <w:sz w:val="24"/>
          <w:szCs w:val="24"/>
        </w:rPr>
        <w:t xml:space="preserve"> da</w:t>
      </w:r>
      <w:r w:rsidRPr="00A53469">
        <w:rPr>
          <w:rFonts w:ascii="Times New Roman" w:hAnsi="Times New Roman" w:cs="Times New Roman"/>
          <w:sz w:val="24"/>
          <w:szCs w:val="24"/>
        </w:rPr>
        <w:t xml:space="preserve"> zaustavi nepovoljna demografska i gospodarska kretanja</w:t>
      </w:r>
      <w:r w:rsidR="005473E9" w:rsidRPr="00A53469">
        <w:rPr>
          <w:rFonts w:ascii="Times New Roman" w:hAnsi="Times New Roman" w:cs="Times New Roman"/>
          <w:sz w:val="24"/>
          <w:szCs w:val="24"/>
        </w:rPr>
        <w:t xml:space="preserve"> u dugom roku, međutim od 2015. godine ipak su vidljiva pozitivna gospodarska kretanja koje možemo pripisati uzlaznom gospodarskom ciklusu, ali i relativnom povećanju pomoći što je doprinijelo stabilizaciji lokalnih gospodarstava;</w:t>
      </w:r>
    </w:p>
    <w:p w14:paraId="1628B9BC" w14:textId="53CFEE83" w:rsidR="00C866FC" w:rsidRPr="00A53469" w:rsidRDefault="00EF4F02" w:rsidP="00A25C7D">
      <w:pPr>
        <w:pStyle w:val="NoSpacing"/>
        <w:numPr>
          <w:ilvl w:val="0"/>
          <w:numId w:val="34"/>
        </w:numPr>
        <w:spacing w:before="0" w:after="120" w:line="276" w:lineRule="auto"/>
        <w:ind w:left="284" w:hanging="426"/>
        <w:jc w:val="both"/>
        <w:rPr>
          <w:rFonts w:ascii="Times New Roman" w:hAnsi="Times New Roman" w:cs="Times New Roman"/>
          <w:sz w:val="24"/>
          <w:szCs w:val="24"/>
        </w:rPr>
      </w:pPr>
      <w:r w:rsidRPr="00A53469">
        <w:rPr>
          <w:rFonts w:ascii="Times New Roman" w:hAnsi="Times New Roman" w:cs="Times New Roman"/>
          <w:sz w:val="24"/>
          <w:szCs w:val="24"/>
        </w:rPr>
        <w:t xml:space="preserve">Posebno je nepovoljno značajno smanjenje tijekom ekonomsko-financijske krize s obzirom na </w:t>
      </w:r>
      <w:r w:rsidR="00C866FC" w:rsidRPr="00A53469">
        <w:rPr>
          <w:rFonts w:ascii="Times New Roman" w:hAnsi="Times New Roman" w:cs="Times New Roman"/>
          <w:sz w:val="24"/>
          <w:szCs w:val="24"/>
        </w:rPr>
        <w:t>osjetljiviju gospodarsku strukturu</w:t>
      </w:r>
      <w:r w:rsidRPr="00A53469">
        <w:rPr>
          <w:rFonts w:ascii="Times New Roman" w:hAnsi="Times New Roman" w:cs="Times New Roman"/>
          <w:sz w:val="24"/>
          <w:szCs w:val="24"/>
        </w:rPr>
        <w:t xml:space="preserve"> </w:t>
      </w:r>
      <w:r w:rsidR="009D37E8" w:rsidRPr="00A53469">
        <w:rPr>
          <w:rFonts w:ascii="Times New Roman" w:hAnsi="Times New Roman" w:cs="Times New Roman"/>
          <w:sz w:val="24"/>
          <w:szCs w:val="24"/>
        </w:rPr>
        <w:t>JLS-</w:t>
      </w:r>
      <w:r w:rsidR="00F82A62" w:rsidRPr="00A53469">
        <w:rPr>
          <w:rFonts w:ascii="Times New Roman" w:hAnsi="Times New Roman" w:cs="Times New Roman"/>
          <w:sz w:val="24"/>
          <w:szCs w:val="24"/>
        </w:rPr>
        <w:t>ov</w:t>
      </w:r>
      <w:r w:rsidR="009D37E8" w:rsidRPr="00A53469">
        <w:rPr>
          <w:rFonts w:ascii="Times New Roman" w:hAnsi="Times New Roman" w:cs="Times New Roman"/>
          <w:sz w:val="24"/>
          <w:szCs w:val="24"/>
        </w:rPr>
        <w:t>a</w:t>
      </w:r>
      <w:r w:rsidRPr="00A53469">
        <w:rPr>
          <w:rFonts w:ascii="Times New Roman" w:hAnsi="Times New Roman" w:cs="Times New Roman"/>
          <w:sz w:val="24"/>
          <w:szCs w:val="24"/>
        </w:rPr>
        <w:t xml:space="preserve"> na području BPP</w:t>
      </w:r>
      <w:r w:rsidR="00F82A62" w:rsidRPr="00A53469">
        <w:rPr>
          <w:rFonts w:ascii="Times New Roman" w:hAnsi="Times New Roman" w:cs="Times New Roman"/>
          <w:sz w:val="24"/>
          <w:szCs w:val="24"/>
        </w:rPr>
        <w:t>-a</w:t>
      </w:r>
      <w:r w:rsidRPr="00A53469">
        <w:rPr>
          <w:rFonts w:ascii="Times New Roman" w:hAnsi="Times New Roman" w:cs="Times New Roman"/>
          <w:sz w:val="24"/>
          <w:szCs w:val="24"/>
        </w:rPr>
        <w:t>, povećane i nepredvidive troškove zbog nepovoljnih geografskih te klimatskih uvjeta te veće</w:t>
      </w:r>
      <w:r w:rsidR="00C866FC" w:rsidRPr="00A53469">
        <w:rPr>
          <w:rFonts w:ascii="Times New Roman" w:hAnsi="Times New Roman" w:cs="Times New Roman"/>
          <w:sz w:val="24"/>
          <w:szCs w:val="24"/>
        </w:rPr>
        <w:t xml:space="preserve"> ovisnost</w:t>
      </w:r>
      <w:r w:rsidRPr="00A53469">
        <w:rPr>
          <w:rFonts w:ascii="Times New Roman" w:hAnsi="Times New Roman" w:cs="Times New Roman"/>
          <w:sz w:val="24"/>
          <w:szCs w:val="24"/>
        </w:rPr>
        <w:t>i</w:t>
      </w:r>
      <w:r w:rsidR="00C866FC" w:rsidRPr="00A53469">
        <w:rPr>
          <w:rFonts w:ascii="Times New Roman" w:hAnsi="Times New Roman" w:cs="Times New Roman"/>
          <w:sz w:val="24"/>
          <w:szCs w:val="24"/>
        </w:rPr>
        <w:t xml:space="preserve"> proračuna o transferima središnje države;</w:t>
      </w:r>
      <w:r w:rsidR="005473E9" w:rsidRPr="00A53469">
        <w:rPr>
          <w:rFonts w:ascii="Times New Roman" w:hAnsi="Times New Roman" w:cs="Times New Roman"/>
          <w:sz w:val="24"/>
          <w:szCs w:val="24"/>
        </w:rPr>
        <w:t xml:space="preserve"> stoga je posebno značajno voditi računa o potencijalno asimetričnom negativnom učinku na ranjiva gospodarstva JLS</w:t>
      </w:r>
      <w:r w:rsidR="00C86CCA" w:rsidRPr="00A53469">
        <w:rPr>
          <w:rFonts w:ascii="Times New Roman" w:hAnsi="Times New Roman" w:cs="Times New Roman"/>
          <w:sz w:val="24"/>
          <w:szCs w:val="24"/>
        </w:rPr>
        <w:t>-ova</w:t>
      </w:r>
      <w:r w:rsidR="005473E9" w:rsidRPr="00A53469">
        <w:rPr>
          <w:rFonts w:ascii="Times New Roman" w:hAnsi="Times New Roman" w:cs="Times New Roman"/>
          <w:sz w:val="24"/>
          <w:szCs w:val="24"/>
        </w:rPr>
        <w:t xml:space="preserve"> </w:t>
      </w:r>
      <w:r w:rsidR="00C86CCA" w:rsidRPr="00A53469">
        <w:rPr>
          <w:rFonts w:ascii="Times New Roman" w:hAnsi="Times New Roman" w:cs="Times New Roman"/>
          <w:sz w:val="24"/>
          <w:szCs w:val="24"/>
        </w:rPr>
        <w:t xml:space="preserve">sa statusom BPP-a </w:t>
      </w:r>
      <w:r w:rsidR="005473E9" w:rsidRPr="00A53469">
        <w:rPr>
          <w:rFonts w:ascii="Times New Roman" w:hAnsi="Times New Roman" w:cs="Times New Roman"/>
          <w:sz w:val="24"/>
          <w:szCs w:val="24"/>
        </w:rPr>
        <w:t>te voditi računa o aktivnijoj javnoj intervenciji u odnosu na prethodnu ekonomsko-financijsku krizu;</w:t>
      </w:r>
    </w:p>
    <w:p w14:paraId="336A1CB7" w14:textId="2A7A008A" w:rsidR="00C866FC" w:rsidRPr="00A53469" w:rsidRDefault="00C866FC" w:rsidP="00A25C7D">
      <w:pPr>
        <w:pStyle w:val="NoSpacing"/>
        <w:numPr>
          <w:ilvl w:val="0"/>
          <w:numId w:val="34"/>
        </w:numPr>
        <w:spacing w:before="0" w:after="120" w:line="276" w:lineRule="auto"/>
        <w:ind w:left="284" w:hanging="426"/>
        <w:jc w:val="both"/>
        <w:rPr>
          <w:rFonts w:ascii="Times New Roman" w:hAnsi="Times New Roman" w:cs="Times New Roman"/>
          <w:sz w:val="24"/>
          <w:szCs w:val="24"/>
        </w:rPr>
      </w:pPr>
      <w:r w:rsidRPr="00A53469">
        <w:rPr>
          <w:rFonts w:ascii="Times New Roman" w:hAnsi="Times New Roman" w:cs="Times New Roman"/>
          <w:sz w:val="24"/>
          <w:szCs w:val="24"/>
        </w:rPr>
        <w:t xml:space="preserve">Iznosi primljene pomoći </w:t>
      </w:r>
      <w:r w:rsidR="005473E9" w:rsidRPr="00A53469">
        <w:rPr>
          <w:rFonts w:ascii="Times New Roman" w:hAnsi="Times New Roman" w:cs="Times New Roman"/>
          <w:sz w:val="24"/>
          <w:szCs w:val="24"/>
        </w:rPr>
        <w:t>JLS</w:t>
      </w:r>
      <w:r w:rsidR="00C86CCA" w:rsidRPr="00A53469">
        <w:rPr>
          <w:rFonts w:ascii="Times New Roman" w:hAnsi="Times New Roman" w:cs="Times New Roman"/>
          <w:sz w:val="24"/>
          <w:szCs w:val="24"/>
        </w:rPr>
        <w:t xml:space="preserve">-ovima sa statusom BPP-a </w:t>
      </w:r>
      <w:r w:rsidRPr="00A53469">
        <w:rPr>
          <w:rFonts w:ascii="Times New Roman" w:hAnsi="Times New Roman" w:cs="Times New Roman"/>
          <w:sz w:val="24"/>
          <w:szCs w:val="24"/>
        </w:rPr>
        <w:t>iz izvora fondova Europske un</w:t>
      </w:r>
      <w:r w:rsidR="00D23553" w:rsidRPr="00A53469">
        <w:rPr>
          <w:rFonts w:ascii="Times New Roman" w:hAnsi="Times New Roman" w:cs="Times New Roman"/>
          <w:sz w:val="24"/>
          <w:szCs w:val="24"/>
        </w:rPr>
        <w:t>ije značajno se povećava od 2013</w:t>
      </w:r>
      <w:r w:rsidRPr="00A53469">
        <w:rPr>
          <w:rFonts w:ascii="Times New Roman" w:hAnsi="Times New Roman" w:cs="Times New Roman"/>
          <w:sz w:val="24"/>
          <w:szCs w:val="24"/>
        </w:rPr>
        <w:t>. godine</w:t>
      </w:r>
      <w:r w:rsidR="005473E9" w:rsidRPr="00A53469">
        <w:rPr>
          <w:rFonts w:ascii="Times New Roman" w:hAnsi="Times New Roman" w:cs="Times New Roman"/>
          <w:sz w:val="24"/>
          <w:szCs w:val="24"/>
        </w:rPr>
        <w:t xml:space="preserve"> i u relativnom i u apsolutnom smislu.</w:t>
      </w:r>
      <w:r w:rsidRPr="00A53469">
        <w:rPr>
          <w:rFonts w:ascii="Times New Roman" w:hAnsi="Times New Roman" w:cs="Times New Roman"/>
          <w:sz w:val="24"/>
          <w:szCs w:val="24"/>
        </w:rPr>
        <w:t xml:space="preserve"> </w:t>
      </w:r>
      <w:r w:rsidR="009D37E8" w:rsidRPr="00A53469">
        <w:rPr>
          <w:rFonts w:ascii="Times New Roman" w:hAnsi="Times New Roman" w:cs="Times New Roman"/>
          <w:sz w:val="24"/>
          <w:szCs w:val="24"/>
        </w:rPr>
        <w:t>M</w:t>
      </w:r>
      <w:r w:rsidRPr="00A53469">
        <w:rPr>
          <w:rFonts w:ascii="Times New Roman" w:hAnsi="Times New Roman" w:cs="Times New Roman"/>
          <w:sz w:val="24"/>
          <w:szCs w:val="24"/>
        </w:rPr>
        <w:t xml:space="preserve">eđutim, </w:t>
      </w:r>
      <w:r w:rsidR="00D23553" w:rsidRPr="00A53469">
        <w:rPr>
          <w:rFonts w:ascii="Times New Roman" w:hAnsi="Times New Roman" w:cs="Times New Roman"/>
          <w:sz w:val="24"/>
          <w:szCs w:val="24"/>
        </w:rPr>
        <w:t xml:space="preserve">od 2017. godine </w:t>
      </w:r>
      <w:r w:rsidR="008916FE" w:rsidRPr="00A53469">
        <w:rPr>
          <w:rFonts w:ascii="Times New Roman" w:hAnsi="Times New Roman" w:cs="Times New Roman"/>
          <w:sz w:val="24"/>
          <w:szCs w:val="24"/>
        </w:rPr>
        <w:t>povećava</w:t>
      </w:r>
      <w:r w:rsidR="00D23553" w:rsidRPr="00A53469">
        <w:rPr>
          <w:rFonts w:ascii="Times New Roman" w:hAnsi="Times New Roman" w:cs="Times New Roman"/>
          <w:sz w:val="24"/>
          <w:szCs w:val="24"/>
        </w:rPr>
        <w:t xml:space="preserve"> se iznos primljenih pomoći </w:t>
      </w:r>
      <w:r w:rsidR="00D23553" w:rsidRPr="00A53469">
        <w:rPr>
          <w:rFonts w:ascii="Times New Roman" w:hAnsi="Times New Roman" w:cs="Times New Roman"/>
          <w:sz w:val="24"/>
          <w:szCs w:val="24"/>
        </w:rPr>
        <w:lastRenderedPageBreak/>
        <w:t xml:space="preserve">po </w:t>
      </w:r>
      <w:r w:rsidR="00067616" w:rsidRPr="00A53469">
        <w:rPr>
          <w:rFonts w:ascii="Times New Roman" w:hAnsi="Times New Roman" w:cs="Times New Roman"/>
          <w:sz w:val="24"/>
          <w:szCs w:val="24"/>
        </w:rPr>
        <w:t>stanovniku</w:t>
      </w:r>
      <w:r w:rsidR="008916FE" w:rsidRPr="00A53469">
        <w:rPr>
          <w:rFonts w:ascii="Times New Roman" w:hAnsi="Times New Roman" w:cs="Times New Roman"/>
          <w:sz w:val="24"/>
          <w:szCs w:val="24"/>
        </w:rPr>
        <w:t>, ali se smanjuje</w:t>
      </w:r>
      <w:r w:rsidR="003569D8" w:rsidRPr="00A53469">
        <w:rPr>
          <w:rFonts w:ascii="Times New Roman" w:hAnsi="Times New Roman" w:cs="Times New Roman"/>
          <w:sz w:val="24"/>
          <w:szCs w:val="24"/>
        </w:rPr>
        <w:t xml:space="preserve"> relativni iznos pomoći fondova E</w:t>
      </w:r>
      <w:r w:rsidR="00C86CCA" w:rsidRPr="00A53469">
        <w:rPr>
          <w:rFonts w:ascii="Times New Roman" w:hAnsi="Times New Roman" w:cs="Times New Roman"/>
          <w:sz w:val="24"/>
          <w:szCs w:val="24"/>
        </w:rPr>
        <w:t>uropske unije</w:t>
      </w:r>
      <w:r w:rsidR="008916FE" w:rsidRPr="00A53469">
        <w:rPr>
          <w:rFonts w:ascii="Times New Roman" w:hAnsi="Times New Roman" w:cs="Times New Roman"/>
          <w:sz w:val="24"/>
          <w:szCs w:val="24"/>
        </w:rPr>
        <w:t xml:space="preserve"> za </w:t>
      </w:r>
      <w:r w:rsidR="00C86CCA" w:rsidRPr="00A53469">
        <w:rPr>
          <w:rFonts w:ascii="Times New Roman" w:hAnsi="Times New Roman" w:cs="Times New Roman"/>
          <w:sz w:val="24"/>
          <w:szCs w:val="24"/>
        </w:rPr>
        <w:t>brdsko-planinska područja</w:t>
      </w:r>
      <w:r w:rsidR="003569D8" w:rsidRPr="00A53469">
        <w:rPr>
          <w:rFonts w:ascii="Times New Roman" w:hAnsi="Times New Roman" w:cs="Times New Roman"/>
          <w:sz w:val="24"/>
          <w:szCs w:val="24"/>
        </w:rPr>
        <w:t xml:space="preserve"> u odnosu na </w:t>
      </w:r>
      <w:r w:rsidR="00C86CCA" w:rsidRPr="00A53469">
        <w:rPr>
          <w:rFonts w:ascii="Times New Roman" w:hAnsi="Times New Roman" w:cs="Times New Roman"/>
          <w:sz w:val="24"/>
          <w:szCs w:val="24"/>
        </w:rPr>
        <w:t>potpomognuta područja</w:t>
      </w:r>
      <w:r w:rsidR="003569D8" w:rsidRPr="00A53469">
        <w:rPr>
          <w:rFonts w:ascii="Times New Roman" w:hAnsi="Times New Roman" w:cs="Times New Roman"/>
          <w:sz w:val="24"/>
          <w:szCs w:val="24"/>
        </w:rPr>
        <w:t xml:space="preserve"> i ostale </w:t>
      </w:r>
      <w:r w:rsidR="009D37E8" w:rsidRPr="00A53469">
        <w:rPr>
          <w:rFonts w:ascii="Times New Roman" w:hAnsi="Times New Roman" w:cs="Times New Roman"/>
          <w:sz w:val="24"/>
          <w:szCs w:val="24"/>
        </w:rPr>
        <w:t>JLS</w:t>
      </w:r>
      <w:r w:rsidR="00C86CCA" w:rsidRPr="00A53469">
        <w:rPr>
          <w:rFonts w:ascii="Times New Roman" w:hAnsi="Times New Roman" w:cs="Times New Roman"/>
          <w:sz w:val="24"/>
          <w:szCs w:val="24"/>
        </w:rPr>
        <w:t>-ove</w:t>
      </w:r>
      <w:r w:rsidR="009D37E8" w:rsidRPr="00A53469">
        <w:rPr>
          <w:rFonts w:ascii="Times New Roman" w:hAnsi="Times New Roman" w:cs="Times New Roman"/>
          <w:sz w:val="24"/>
          <w:szCs w:val="24"/>
        </w:rPr>
        <w:t xml:space="preserve"> </w:t>
      </w:r>
      <w:r w:rsidR="003569D8" w:rsidRPr="00A53469">
        <w:rPr>
          <w:rFonts w:ascii="Times New Roman" w:hAnsi="Times New Roman" w:cs="Times New Roman"/>
          <w:sz w:val="24"/>
          <w:szCs w:val="24"/>
        </w:rPr>
        <w:t>u Republici Hrvatskoj</w:t>
      </w:r>
      <w:r w:rsidR="00025CF4">
        <w:rPr>
          <w:rFonts w:ascii="Times New Roman" w:hAnsi="Times New Roman" w:cs="Times New Roman"/>
          <w:sz w:val="24"/>
          <w:szCs w:val="24"/>
        </w:rPr>
        <w:t>.</w:t>
      </w:r>
    </w:p>
    <w:p w14:paraId="26A54291" w14:textId="730F4DF3" w:rsidR="002C0AFF" w:rsidRPr="00A53469" w:rsidRDefault="00C866FC" w:rsidP="00A53469">
      <w:pPr>
        <w:pStyle w:val="NoSpacing"/>
        <w:spacing w:before="0" w:after="120" w:line="276" w:lineRule="auto"/>
        <w:jc w:val="both"/>
        <w:rPr>
          <w:rFonts w:ascii="Times New Roman" w:hAnsi="Times New Roman" w:cs="Times New Roman"/>
          <w:sz w:val="24"/>
          <w:szCs w:val="24"/>
        </w:rPr>
      </w:pPr>
      <w:r w:rsidRPr="00A53469">
        <w:rPr>
          <w:rFonts w:ascii="Times New Roman" w:hAnsi="Times New Roman" w:cs="Times New Roman"/>
          <w:sz w:val="24"/>
          <w:szCs w:val="24"/>
        </w:rPr>
        <w:t xml:space="preserve">Empirijska analiza pokazuje da je dosadašnji sustav poticanja razvoja pomoćima središnje države i fondova Europske unije </w:t>
      </w:r>
      <w:r w:rsidR="00470540" w:rsidRPr="00A53469">
        <w:rPr>
          <w:rFonts w:ascii="Times New Roman" w:hAnsi="Times New Roman" w:cs="Times New Roman"/>
          <w:sz w:val="24"/>
          <w:szCs w:val="24"/>
        </w:rPr>
        <w:t xml:space="preserve">nije </w:t>
      </w:r>
      <w:r w:rsidRPr="00A53469">
        <w:rPr>
          <w:rFonts w:ascii="Times New Roman" w:hAnsi="Times New Roman" w:cs="Times New Roman"/>
          <w:sz w:val="24"/>
          <w:szCs w:val="24"/>
        </w:rPr>
        <w:t xml:space="preserve">bio dovoljno efikasan </w:t>
      </w:r>
      <w:r w:rsidR="00470540" w:rsidRPr="00A53469">
        <w:rPr>
          <w:rFonts w:ascii="Times New Roman" w:hAnsi="Times New Roman" w:cs="Times New Roman"/>
          <w:sz w:val="24"/>
          <w:szCs w:val="24"/>
        </w:rPr>
        <w:t xml:space="preserve">te </w:t>
      </w:r>
      <w:r w:rsidRPr="00A53469">
        <w:rPr>
          <w:rFonts w:ascii="Times New Roman" w:hAnsi="Times New Roman" w:cs="Times New Roman"/>
          <w:sz w:val="24"/>
          <w:szCs w:val="24"/>
        </w:rPr>
        <w:t>izdašan</w:t>
      </w:r>
      <w:r w:rsidRPr="00AF48B3">
        <w:rPr>
          <w:rFonts w:ascii="Times New Roman" w:hAnsi="Times New Roman" w:cs="Times New Roman"/>
          <w:sz w:val="24"/>
          <w:szCs w:val="24"/>
          <w:shd w:val="clear" w:color="auto" w:fill="FFFFFF" w:themeFill="background1"/>
        </w:rPr>
        <w:t xml:space="preserve"> </w:t>
      </w:r>
      <w:r w:rsidRPr="00A53469">
        <w:rPr>
          <w:rFonts w:ascii="Times New Roman" w:hAnsi="Times New Roman" w:cs="Times New Roman"/>
          <w:sz w:val="24"/>
          <w:szCs w:val="24"/>
        </w:rPr>
        <w:t xml:space="preserve">da bi zaustavio te preokrenuo </w:t>
      </w:r>
      <w:r w:rsidR="005473E9" w:rsidRPr="00A53469">
        <w:rPr>
          <w:rFonts w:ascii="Times New Roman" w:hAnsi="Times New Roman" w:cs="Times New Roman"/>
          <w:sz w:val="24"/>
          <w:szCs w:val="24"/>
        </w:rPr>
        <w:t xml:space="preserve">dugoročne </w:t>
      </w:r>
      <w:r w:rsidRPr="00A53469">
        <w:rPr>
          <w:rFonts w:ascii="Times New Roman" w:hAnsi="Times New Roman" w:cs="Times New Roman"/>
          <w:sz w:val="24"/>
          <w:szCs w:val="24"/>
        </w:rPr>
        <w:t>negativne gos</w:t>
      </w:r>
      <w:r w:rsidR="003569D8" w:rsidRPr="00A53469">
        <w:rPr>
          <w:rFonts w:ascii="Times New Roman" w:hAnsi="Times New Roman" w:cs="Times New Roman"/>
          <w:sz w:val="24"/>
          <w:szCs w:val="24"/>
        </w:rPr>
        <w:t xml:space="preserve">podarske i demografske trendove; štoviše, pokazuje se da je upravo sustav pomoći </w:t>
      </w:r>
      <w:r w:rsidR="0030159E" w:rsidRPr="00A53469">
        <w:rPr>
          <w:rFonts w:ascii="Times New Roman" w:hAnsi="Times New Roman" w:cs="Times New Roman"/>
          <w:sz w:val="24"/>
          <w:szCs w:val="24"/>
        </w:rPr>
        <w:t xml:space="preserve">na </w:t>
      </w:r>
      <w:r w:rsidR="003569D8" w:rsidRPr="00A53469">
        <w:rPr>
          <w:rFonts w:ascii="Times New Roman" w:hAnsi="Times New Roman" w:cs="Times New Roman"/>
          <w:sz w:val="24"/>
          <w:szCs w:val="24"/>
        </w:rPr>
        <w:t>BPP</w:t>
      </w:r>
      <w:r w:rsidR="00C86CCA" w:rsidRPr="00A53469">
        <w:rPr>
          <w:rFonts w:ascii="Times New Roman" w:hAnsi="Times New Roman" w:cs="Times New Roman"/>
          <w:sz w:val="24"/>
          <w:szCs w:val="24"/>
        </w:rPr>
        <w:t>-u</w:t>
      </w:r>
      <w:r w:rsidR="003569D8" w:rsidRPr="00A53469">
        <w:rPr>
          <w:rFonts w:ascii="Times New Roman" w:hAnsi="Times New Roman" w:cs="Times New Roman"/>
          <w:sz w:val="24"/>
          <w:szCs w:val="24"/>
        </w:rPr>
        <w:t xml:space="preserve"> polučio najslabije rezultate.</w:t>
      </w:r>
      <w:r w:rsidR="005473E9" w:rsidRPr="00A53469">
        <w:rPr>
          <w:rFonts w:ascii="Times New Roman" w:hAnsi="Times New Roman" w:cs="Times New Roman"/>
          <w:sz w:val="24"/>
          <w:szCs w:val="24"/>
        </w:rPr>
        <w:t xml:space="preserve"> </w:t>
      </w:r>
      <w:r w:rsidR="00470540" w:rsidRPr="00A53469">
        <w:rPr>
          <w:rFonts w:ascii="Times New Roman" w:hAnsi="Times New Roman" w:cs="Times New Roman"/>
          <w:sz w:val="24"/>
          <w:szCs w:val="24"/>
        </w:rPr>
        <w:t>Međutim , o</w:t>
      </w:r>
      <w:r w:rsidR="005473E9" w:rsidRPr="00A53469">
        <w:rPr>
          <w:rFonts w:ascii="Times New Roman" w:hAnsi="Times New Roman" w:cs="Times New Roman"/>
          <w:sz w:val="24"/>
          <w:szCs w:val="24"/>
        </w:rPr>
        <w:t>d 2015. godine vidljivo je uravnoteženje lokalnih gospodarskih kretanja</w:t>
      </w:r>
      <w:r w:rsidR="00DC6C87" w:rsidRPr="00A53469">
        <w:rPr>
          <w:rFonts w:ascii="Times New Roman" w:hAnsi="Times New Roman" w:cs="Times New Roman"/>
          <w:sz w:val="24"/>
          <w:szCs w:val="24"/>
        </w:rPr>
        <w:t>.</w:t>
      </w:r>
    </w:p>
    <w:p w14:paraId="2D2E619C" w14:textId="67635ABD"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699CDFEC" w14:textId="163B87F5"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04DB7136" w14:textId="3EA1C372"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5ED3C115" w14:textId="333444E1"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7743444D" w14:textId="49C6C3EA"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6956C524" w14:textId="2F4955C3"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2B6BE418" w14:textId="5811C3D2"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3C924500" w14:textId="72415CAC"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508D1EE8" w14:textId="472C6D66"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0E6DB72D" w14:textId="2314124D"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540ED768" w14:textId="0C90B40A"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26579A2F" w14:textId="673DE775"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4CE56EB0" w14:textId="1643E88E"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463D3ABF" w14:textId="29DD4468" w:rsidR="005956D5" w:rsidRPr="00A53469" w:rsidRDefault="005956D5" w:rsidP="00A53469">
      <w:pPr>
        <w:pStyle w:val="NoSpacing"/>
        <w:spacing w:before="0" w:after="120" w:line="276" w:lineRule="auto"/>
        <w:jc w:val="both"/>
        <w:rPr>
          <w:rFonts w:ascii="Times New Roman" w:hAnsi="Times New Roman" w:cs="Times New Roman"/>
          <w:sz w:val="24"/>
          <w:szCs w:val="24"/>
        </w:rPr>
      </w:pPr>
    </w:p>
    <w:p w14:paraId="17AD85A9" w14:textId="77777777" w:rsidR="0042025E" w:rsidRPr="00A53469" w:rsidRDefault="0042025E" w:rsidP="00A53469">
      <w:pPr>
        <w:pStyle w:val="NoSpacing"/>
        <w:spacing w:before="0" w:after="120" w:line="276" w:lineRule="auto"/>
        <w:jc w:val="both"/>
        <w:rPr>
          <w:rFonts w:ascii="Times New Roman" w:hAnsi="Times New Roman" w:cs="Times New Roman"/>
          <w:sz w:val="24"/>
          <w:szCs w:val="24"/>
        </w:rPr>
      </w:pPr>
    </w:p>
    <w:p w14:paraId="2CF770D8" w14:textId="7F8B9D49" w:rsidR="00354A05" w:rsidRPr="000071BC" w:rsidRDefault="000071BC" w:rsidP="00D63275">
      <w:pPr>
        <w:pStyle w:val="Heading1"/>
        <w:numPr>
          <w:ilvl w:val="0"/>
          <w:numId w:val="57"/>
        </w:numPr>
        <w:shd w:val="clear" w:color="auto" w:fill="DEEAF6" w:themeFill="accent1" w:themeFillTint="33"/>
        <w:tabs>
          <w:tab w:val="left" w:pos="426"/>
        </w:tabs>
        <w:spacing w:before="0"/>
        <w:ind w:left="426" w:hanging="426"/>
        <w:jc w:val="both"/>
        <w:rPr>
          <w:rFonts w:ascii="Times New Roman" w:hAnsi="Times New Roman" w:cs="Times New Roman"/>
          <w:b/>
          <w:bCs/>
          <w:color w:val="auto"/>
          <w:sz w:val="28"/>
          <w:szCs w:val="28"/>
        </w:rPr>
      </w:pPr>
      <w:bookmarkStart w:id="30" w:name="_Toc89095314"/>
      <w:bookmarkStart w:id="31" w:name="_Toc92974325"/>
      <w:r w:rsidRPr="0020344C">
        <w:rPr>
          <w:rFonts w:ascii="Times New Roman" w:hAnsi="Times New Roman" w:cs="Times New Roman"/>
          <w:b/>
          <w:bCs/>
          <w:color w:val="auto"/>
          <w:sz w:val="28"/>
          <w:szCs w:val="28"/>
        </w:rPr>
        <w:t>KONCEPTUALNA POLAZIŠTA ZA IZRADU PROGRAMA I CILJEVI PROGRAMA</w:t>
      </w:r>
      <w:bookmarkEnd w:id="30"/>
      <w:bookmarkEnd w:id="31"/>
    </w:p>
    <w:p w14:paraId="2BB0E2D7" w14:textId="7F571B92" w:rsidR="003E217A" w:rsidRPr="00A53469" w:rsidRDefault="003E217A" w:rsidP="00A53469">
      <w:pPr>
        <w:spacing w:before="0" w:after="0"/>
        <w:jc w:val="both"/>
        <w:rPr>
          <w:rFonts w:ascii="Times New Roman" w:eastAsia="Times New Roman" w:hAnsi="Times New Roman" w:cs="Times New Roman"/>
          <w:sz w:val="24"/>
          <w:szCs w:val="24"/>
          <w:lang w:eastAsia="hr-HR"/>
        </w:rPr>
      </w:pPr>
    </w:p>
    <w:p w14:paraId="6B534C7B" w14:textId="7FB7CEC4" w:rsidR="006124ED" w:rsidRPr="00A53469" w:rsidRDefault="006124ED"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lastRenderedPageBreak/>
        <w:t xml:space="preserve">U okviru ovog poglavlja ukratko </w:t>
      </w:r>
      <w:r w:rsidR="006F166C" w:rsidRPr="00A53469">
        <w:rPr>
          <w:rFonts w:ascii="Times New Roman" w:eastAsia="Times New Roman" w:hAnsi="Times New Roman" w:cs="Times New Roman"/>
          <w:sz w:val="24"/>
          <w:szCs w:val="24"/>
          <w:lang w:eastAsia="hr-HR"/>
        </w:rPr>
        <w:t>se</w:t>
      </w:r>
      <w:r w:rsidRPr="00A53469">
        <w:rPr>
          <w:rFonts w:ascii="Times New Roman" w:eastAsia="Times New Roman" w:hAnsi="Times New Roman" w:cs="Times New Roman"/>
          <w:sz w:val="24"/>
          <w:szCs w:val="24"/>
          <w:lang w:eastAsia="hr-HR"/>
        </w:rPr>
        <w:t xml:space="preserve"> elaborira konceptualni okvir izrade i provedbe Programa te su sukladno tome definirani i razrađeni pristupi i načini njegova ostvarenja.</w:t>
      </w:r>
    </w:p>
    <w:p w14:paraId="75A9EBB6" w14:textId="77777777" w:rsidR="006124ED" w:rsidRPr="00A53469" w:rsidRDefault="006124ED" w:rsidP="00A53469">
      <w:pPr>
        <w:spacing w:before="0" w:after="0"/>
        <w:jc w:val="both"/>
        <w:rPr>
          <w:rFonts w:ascii="Times New Roman" w:eastAsia="Times New Roman" w:hAnsi="Times New Roman" w:cs="Times New Roman"/>
          <w:sz w:val="24"/>
          <w:szCs w:val="24"/>
          <w:lang w:eastAsia="hr-HR"/>
        </w:rPr>
      </w:pPr>
    </w:p>
    <w:p w14:paraId="12C4AE04" w14:textId="74C295D4" w:rsidR="006124ED" w:rsidRPr="00CE3D07" w:rsidRDefault="0042025E" w:rsidP="00A25C7D">
      <w:pPr>
        <w:pStyle w:val="Heading2"/>
        <w:numPr>
          <w:ilvl w:val="1"/>
          <w:numId w:val="57"/>
        </w:numPr>
        <w:spacing w:before="0"/>
        <w:ind w:left="426" w:hanging="426"/>
        <w:jc w:val="both"/>
        <w:rPr>
          <w:rFonts w:ascii="Times New Roman" w:hAnsi="Times New Roman" w:cs="Times New Roman"/>
          <w:b/>
          <w:bCs/>
          <w:sz w:val="24"/>
          <w:szCs w:val="24"/>
        </w:rPr>
      </w:pPr>
      <w:r w:rsidRPr="00CE3D07">
        <w:rPr>
          <w:rFonts w:ascii="Times New Roman" w:hAnsi="Times New Roman" w:cs="Times New Roman"/>
          <w:b/>
          <w:bCs/>
          <w:sz w:val="24"/>
          <w:szCs w:val="24"/>
        </w:rPr>
        <w:t xml:space="preserve"> </w:t>
      </w:r>
      <w:bookmarkStart w:id="32" w:name="_Toc92974326"/>
      <w:r w:rsidR="006124ED" w:rsidRPr="00CE3D07">
        <w:rPr>
          <w:rFonts w:ascii="Times New Roman" w:hAnsi="Times New Roman" w:cs="Times New Roman"/>
          <w:b/>
          <w:bCs/>
          <w:sz w:val="24"/>
          <w:szCs w:val="24"/>
        </w:rPr>
        <w:t>KONCEPTUALNI OKVIR</w:t>
      </w:r>
      <w:bookmarkEnd w:id="32"/>
    </w:p>
    <w:p w14:paraId="1E547D89" w14:textId="77777777" w:rsidR="006124ED" w:rsidRPr="000071BC" w:rsidRDefault="006124ED" w:rsidP="000071BC">
      <w:pPr>
        <w:spacing w:before="0" w:after="0"/>
        <w:jc w:val="both"/>
        <w:rPr>
          <w:rFonts w:ascii="Times New Roman" w:hAnsi="Times New Roman" w:cs="Times New Roman"/>
        </w:rPr>
      </w:pPr>
    </w:p>
    <w:p w14:paraId="2A60BF72" w14:textId="0AE651C9" w:rsidR="006124ED" w:rsidRPr="00A53469" w:rsidRDefault="006124E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Konceptualni okvir Programa poticanja razvoja brdsko-planinskih područja za razdoblje od 202</w:t>
      </w:r>
      <w:r w:rsidR="005B7C47">
        <w:rPr>
          <w:rFonts w:ascii="Times New Roman" w:hAnsi="Times New Roman" w:cs="Times New Roman"/>
          <w:sz w:val="24"/>
          <w:szCs w:val="24"/>
        </w:rPr>
        <w:t>2</w:t>
      </w:r>
      <w:r w:rsidRPr="00A53469">
        <w:rPr>
          <w:rFonts w:ascii="Times New Roman" w:hAnsi="Times New Roman" w:cs="Times New Roman"/>
          <w:sz w:val="24"/>
          <w:szCs w:val="24"/>
        </w:rPr>
        <w:t>. do 202</w:t>
      </w:r>
      <w:r w:rsidR="005B7C47">
        <w:rPr>
          <w:rFonts w:ascii="Times New Roman" w:hAnsi="Times New Roman" w:cs="Times New Roman"/>
          <w:sz w:val="24"/>
          <w:szCs w:val="24"/>
        </w:rPr>
        <w:t>5</w:t>
      </w:r>
      <w:r w:rsidRPr="00A53469">
        <w:rPr>
          <w:rFonts w:ascii="Times New Roman" w:hAnsi="Times New Roman" w:cs="Times New Roman"/>
          <w:sz w:val="24"/>
          <w:szCs w:val="24"/>
        </w:rPr>
        <w:t>. godine čine sljedeći elementi:</w:t>
      </w:r>
    </w:p>
    <w:p w14:paraId="5C9D479D" w14:textId="77777777" w:rsidR="006124ED" w:rsidRPr="00A53469" w:rsidRDefault="006124ED" w:rsidP="00A25C7D">
      <w:pPr>
        <w:pStyle w:val="ListParagraph"/>
        <w:numPr>
          <w:ilvl w:val="0"/>
          <w:numId w:val="35"/>
        </w:numPr>
        <w:spacing w:before="0" w:after="120"/>
        <w:ind w:left="426" w:hanging="426"/>
        <w:contextualSpacing w:val="0"/>
        <w:jc w:val="both"/>
        <w:rPr>
          <w:rFonts w:ascii="Times New Roman" w:hAnsi="Times New Roman" w:cs="Times New Roman"/>
          <w:sz w:val="24"/>
          <w:szCs w:val="24"/>
        </w:rPr>
      </w:pPr>
      <w:r w:rsidRPr="00A53469">
        <w:rPr>
          <w:rFonts w:ascii="Times New Roman" w:hAnsi="Times New Roman" w:cs="Times New Roman"/>
          <w:sz w:val="24"/>
          <w:szCs w:val="24"/>
        </w:rPr>
        <w:t>Zakonodavni, strateški i institucionalni okvir kao ključno polazište izrade Programa;</w:t>
      </w:r>
    </w:p>
    <w:p w14:paraId="18D12BA7" w14:textId="2DECFAFC" w:rsidR="006124ED" w:rsidRPr="00A53469" w:rsidRDefault="006124ED" w:rsidP="00A25C7D">
      <w:pPr>
        <w:pStyle w:val="ListParagraph"/>
        <w:numPr>
          <w:ilvl w:val="0"/>
          <w:numId w:val="35"/>
        </w:numPr>
        <w:spacing w:before="0" w:after="120"/>
        <w:ind w:left="426" w:hanging="426"/>
        <w:contextualSpacing w:val="0"/>
        <w:jc w:val="both"/>
        <w:rPr>
          <w:rFonts w:ascii="Times New Roman" w:hAnsi="Times New Roman" w:cs="Times New Roman"/>
          <w:sz w:val="24"/>
          <w:szCs w:val="24"/>
        </w:rPr>
      </w:pPr>
      <w:r w:rsidRPr="00A53469">
        <w:rPr>
          <w:rFonts w:ascii="Times New Roman" w:hAnsi="Times New Roman" w:cs="Times New Roman"/>
          <w:sz w:val="24"/>
          <w:szCs w:val="24"/>
        </w:rPr>
        <w:t>Ocjena učinaka dosadašnjih mjera potpore razvoju BPP-a prema starom obuhvatu i analizi razvojnog položaja BPP-a prema novom obuhvatu i razvrstavanju u razvojne skupine;</w:t>
      </w:r>
    </w:p>
    <w:p w14:paraId="2B846270" w14:textId="77777777" w:rsidR="006124ED" w:rsidRPr="00A53469" w:rsidRDefault="006124ED" w:rsidP="00A25C7D">
      <w:pPr>
        <w:pStyle w:val="ListParagraph"/>
        <w:numPr>
          <w:ilvl w:val="0"/>
          <w:numId w:val="35"/>
        </w:numPr>
        <w:spacing w:before="0" w:after="0"/>
        <w:ind w:left="426" w:hanging="426"/>
        <w:jc w:val="both"/>
        <w:rPr>
          <w:rFonts w:ascii="Times New Roman" w:hAnsi="Times New Roman" w:cs="Times New Roman"/>
          <w:sz w:val="24"/>
          <w:szCs w:val="24"/>
        </w:rPr>
      </w:pPr>
      <w:r w:rsidRPr="00A53469">
        <w:rPr>
          <w:rFonts w:ascii="Times New Roman" w:hAnsi="Times New Roman" w:cs="Times New Roman"/>
          <w:sz w:val="24"/>
          <w:szCs w:val="24"/>
        </w:rPr>
        <w:t>Prijedlozi i zaključci članova Radne skupine zadužene za izradu Programa.</w:t>
      </w:r>
    </w:p>
    <w:p w14:paraId="10C12214" w14:textId="77777777" w:rsidR="006124ED" w:rsidRPr="00A53469" w:rsidRDefault="006124ED" w:rsidP="00A53469">
      <w:pPr>
        <w:spacing w:before="0" w:after="0"/>
        <w:jc w:val="both"/>
        <w:rPr>
          <w:rFonts w:ascii="Times New Roman" w:hAnsi="Times New Roman" w:cs="Times New Roman"/>
          <w:sz w:val="24"/>
          <w:szCs w:val="24"/>
        </w:rPr>
      </w:pPr>
    </w:p>
    <w:p w14:paraId="5C45265E" w14:textId="5DCD0DAD" w:rsidR="006124ED" w:rsidRPr="00A53469" w:rsidRDefault="006124E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Komponente zakonodavnog, strateškog i institucionalnog okvira posebno su važne za definiranje ciljeva Programa, kao i oblikovanje mjera i aktivnosti za njegovu provedbu. Osnovne komponente zakonodavnog, strateškog i institucionalnog okvira iz kojeg proizlaze obveze i struktura izrade Programa, detaljno su opisane u drugom poglavlju. Uz već navedene ključne zakone</w:t>
      </w:r>
      <w:r w:rsidR="005E5764" w:rsidRPr="00A53469">
        <w:rPr>
          <w:rFonts w:ascii="Times New Roman" w:hAnsi="Times New Roman" w:cs="Times New Roman"/>
          <w:sz w:val="24"/>
          <w:szCs w:val="24"/>
        </w:rPr>
        <w:t>,</w:t>
      </w:r>
      <w:r w:rsidRPr="00A53469">
        <w:rPr>
          <w:rFonts w:ascii="Times New Roman" w:hAnsi="Times New Roman" w:cs="Times New Roman"/>
          <w:sz w:val="24"/>
          <w:szCs w:val="24"/>
        </w:rPr>
        <w:t xml:space="preserve"> Zakon o brdsko-planinskim područjima (</w:t>
      </w:r>
      <w:r w:rsidR="00CE3F4C" w:rsidRPr="00A53469">
        <w:rPr>
          <w:rFonts w:ascii="Times New Roman" w:hAnsi="Times New Roman" w:cs="Times New Roman"/>
          <w:sz w:val="24"/>
          <w:szCs w:val="24"/>
        </w:rPr>
        <w:t>„</w:t>
      </w:r>
      <w:r w:rsidRPr="00A53469">
        <w:rPr>
          <w:rFonts w:ascii="Times New Roman" w:hAnsi="Times New Roman" w:cs="Times New Roman"/>
          <w:sz w:val="24"/>
          <w:szCs w:val="24"/>
        </w:rPr>
        <w:t>N</w:t>
      </w:r>
      <w:r w:rsidR="00CE3F4C" w:rsidRPr="00A53469">
        <w:rPr>
          <w:rFonts w:ascii="Times New Roman" w:hAnsi="Times New Roman" w:cs="Times New Roman"/>
          <w:sz w:val="24"/>
          <w:szCs w:val="24"/>
        </w:rPr>
        <w:t xml:space="preserve">arodne novine“, broj </w:t>
      </w:r>
      <w:r w:rsidRPr="00A53469">
        <w:rPr>
          <w:rFonts w:ascii="Times New Roman" w:hAnsi="Times New Roman" w:cs="Times New Roman"/>
          <w:sz w:val="24"/>
          <w:szCs w:val="24"/>
        </w:rPr>
        <w:t xml:space="preserve">118/18 i Zakon o regionalnom razvoju Republike Hrvatske </w:t>
      </w:r>
      <w:r w:rsidR="00CE3F4C" w:rsidRPr="00A53469">
        <w:rPr>
          <w:rFonts w:ascii="Times New Roman" w:hAnsi="Times New Roman" w:cs="Times New Roman"/>
          <w:sz w:val="24"/>
          <w:szCs w:val="24"/>
        </w:rPr>
        <w:t xml:space="preserve">(„Narodne novine“, broj </w:t>
      </w:r>
      <w:r w:rsidRPr="00A53469">
        <w:rPr>
          <w:rFonts w:ascii="Times New Roman" w:hAnsi="Times New Roman" w:cs="Times New Roman"/>
          <w:sz w:val="24"/>
          <w:szCs w:val="24"/>
        </w:rPr>
        <w:t>147/14, 123/17, 118/18)</w:t>
      </w:r>
      <w:r w:rsidR="00CE3F4C"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 i strateške akte (Nacionalna razvojna strategija Republike Hrvatske do 2030., Program Vlade RH  2020.-2024. i Provedbeni program MRRFEU za razdoblje od 202</w:t>
      </w:r>
      <w:r w:rsidR="00255534" w:rsidRPr="00A53469">
        <w:rPr>
          <w:rFonts w:ascii="Times New Roman" w:hAnsi="Times New Roman" w:cs="Times New Roman"/>
          <w:sz w:val="24"/>
          <w:szCs w:val="24"/>
        </w:rPr>
        <w:t>1</w:t>
      </w:r>
      <w:r w:rsidRPr="00A53469">
        <w:rPr>
          <w:rFonts w:ascii="Times New Roman" w:hAnsi="Times New Roman" w:cs="Times New Roman"/>
          <w:sz w:val="24"/>
          <w:szCs w:val="24"/>
        </w:rPr>
        <w:t>.</w:t>
      </w:r>
      <w:r w:rsidR="00CE3F4C"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do 2024.) potrebno je s aspekta konceptualnog okvira izrade Programa istaknuti i Zakon o sustavu strateškog planiranja i upravljanja razvojem Republike Hrvatske </w:t>
      </w:r>
      <w:r w:rsidR="00CE3F4C" w:rsidRPr="00A53469">
        <w:rPr>
          <w:rFonts w:ascii="Times New Roman" w:hAnsi="Times New Roman" w:cs="Times New Roman"/>
          <w:sz w:val="24"/>
          <w:szCs w:val="24"/>
        </w:rPr>
        <w:t xml:space="preserve">(„Narodne novine“, broj </w:t>
      </w:r>
      <w:r w:rsidRPr="00A53469">
        <w:rPr>
          <w:rFonts w:ascii="Times New Roman" w:hAnsi="Times New Roman" w:cs="Times New Roman"/>
          <w:sz w:val="24"/>
          <w:szCs w:val="24"/>
        </w:rPr>
        <w:t xml:space="preserve">123/17). </w:t>
      </w:r>
      <w:r w:rsidR="00CE3F4C" w:rsidRPr="00A53469">
        <w:rPr>
          <w:rFonts w:ascii="Times New Roman" w:hAnsi="Times New Roman" w:cs="Times New Roman"/>
          <w:sz w:val="24"/>
          <w:szCs w:val="24"/>
        </w:rPr>
        <w:t>Navedeni</w:t>
      </w:r>
      <w:r w:rsidRPr="00A53469">
        <w:rPr>
          <w:rFonts w:ascii="Times New Roman" w:hAnsi="Times New Roman" w:cs="Times New Roman"/>
          <w:sz w:val="24"/>
          <w:szCs w:val="24"/>
        </w:rPr>
        <w:t xml:space="preserve"> Zakon definira hijerarhijski sustav pojedinih strateških akata s obzirom na vremensku dimenziju, odnosno rok </w:t>
      </w:r>
      <w:r w:rsidR="00CE3F4C" w:rsidRPr="00A53469">
        <w:rPr>
          <w:rFonts w:ascii="Times New Roman" w:hAnsi="Times New Roman" w:cs="Times New Roman"/>
          <w:sz w:val="24"/>
          <w:szCs w:val="24"/>
        </w:rPr>
        <w:t>n</w:t>
      </w:r>
      <w:r w:rsidRPr="00A53469">
        <w:rPr>
          <w:rFonts w:ascii="Times New Roman" w:hAnsi="Times New Roman" w:cs="Times New Roman"/>
          <w:sz w:val="24"/>
          <w:szCs w:val="24"/>
        </w:rPr>
        <w:t xml:space="preserve">a koji se oni izrađuju, donose i provode kao i njihov položaj u odnosu na druge strateške akte. </w:t>
      </w:r>
      <w:r w:rsidRPr="00A53469">
        <w:rPr>
          <w:rFonts w:ascii="Times New Roman" w:hAnsi="Times New Roman" w:cs="Times New Roman"/>
          <w:sz w:val="24"/>
          <w:szCs w:val="24"/>
        </w:rPr>
        <w:lastRenderedPageBreak/>
        <w:t>Prema odredbama</w:t>
      </w:r>
      <w:r w:rsidR="005E5764"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navedenog Zakona, Program razvoja </w:t>
      </w:r>
      <w:r w:rsidR="00CE3F4C" w:rsidRPr="00A53469">
        <w:rPr>
          <w:rFonts w:ascii="Times New Roman" w:hAnsi="Times New Roman" w:cs="Times New Roman"/>
          <w:sz w:val="24"/>
          <w:szCs w:val="24"/>
        </w:rPr>
        <w:t>brdsko-planinskih područja</w:t>
      </w:r>
      <w:r w:rsidRPr="00A53469">
        <w:rPr>
          <w:rFonts w:ascii="Times New Roman" w:hAnsi="Times New Roman" w:cs="Times New Roman"/>
          <w:sz w:val="24"/>
          <w:szCs w:val="24"/>
        </w:rPr>
        <w:t xml:space="preserve"> je kratkoročni akt</w:t>
      </w:r>
      <w:r w:rsidRPr="00A53469">
        <w:rPr>
          <w:rStyle w:val="FootnoteReference"/>
          <w:rFonts w:ascii="Times New Roman" w:hAnsi="Times New Roman" w:cs="Times New Roman"/>
          <w:sz w:val="24"/>
          <w:szCs w:val="24"/>
        </w:rPr>
        <w:footnoteReference w:id="6"/>
      </w:r>
      <w:r w:rsidRPr="00A53469">
        <w:rPr>
          <w:rFonts w:ascii="Times New Roman" w:hAnsi="Times New Roman" w:cs="Times New Roman"/>
          <w:sz w:val="24"/>
          <w:szCs w:val="24"/>
        </w:rPr>
        <w:t xml:space="preserve"> strateškog planiranja od nacionalnog značaja</w:t>
      </w:r>
      <w:r w:rsidR="000C2F9C" w:rsidRPr="00A53469">
        <w:rPr>
          <w:rFonts w:ascii="Times New Roman" w:hAnsi="Times New Roman" w:cs="Times New Roman"/>
          <w:sz w:val="24"/>
          <w:szCs w:val="24"/>
        </w:rPr>
        <w:t>.</w:t>
      </w:r>
    </w:p>
    <w:p w14:paraId="63DDBA77" w14:textId="77777777" w:rsidR="006124ED" w:rsidRPr="00A53469" w:rsidRDefault="006124ED" w:rsidP="00A53469">
      <w:pPr>
        <w:spacing w:before="0" w:after="0"/>
        <w:jc w:val="both"/>
        <w:rPr>
          <w:rFonts w:ascii="Times New Roman" w:hAnsi="Times New Roman" w:cs="Times New Roman"/>
          <w:sz w:val="24"/>
          <w:szCs w:val="24"/>
        </w:rPr>
      </w:pPr>
    </w:p>
    <w:p w14:paraId="4C474AA9" w14:textId="66633DB8" w:rsidR="006124ED" w:rsidRPr="00A53469" w:rsidRDefault="006124ED" w:rsidP="00A53469">
      <w:pPr>
        <w:spacing w:before="0" w:after="0"/>
        <w:jc w:val="both"/>
        <w:rPr>
          <w:rFonts w:ascii="Times New Roman" w:hAnsi="Times New Roman" w:cs="Times New Roman"/>
          <w:strike/>
          <w:sz w:val="24"/>
          <w:szCs w:val="24"/>
        </w:rPr>
      </w:pPr>
      <w:r w:rsidRPr="00A53469">
        <w:rPr>
          <w:rFonts w:ascii="Times New Roman" w:hAnsi="Times New Roman" w:cs="Times New Roman"/>
          <w:sz w:val="24"/>
          <w:szCs w:val="24"/>
        </w:rPr>
        <w:t>Definiranje ciljeva, mjera i aktivnosti Programa potrebno je također promišljati i temeljem nalaza detaljno istraženih dugoročnih obilježja BPP-a, odnosno demografskih procesa te ekonomskih, socijalnih i fiskalnih kretanja. Kao što je već prethodno objašnjeno, dugoročna obilježja BPP</w:t>
      </w:r>
      <w:r w:rsidR="00CE3F4C" w:rsidRPr="00A53469">
        <w:rPr>
          <w:rFonts w:ascii="Times New Roman" w:hAnsi="Times New Roman" w:cs="Times New Roman"/>
          <w:sz w:val="24"/>
          <w:szCs w:val="24"/>
        </w:rPr>
        <w:t>-a</w:t>
      </w:r>
      <w:r w:rsidRPr="00A53469">
        <w:rPr>
          <w:rFonts w:ascii="Times New Roman" w:hAnsi="Times New Roman" w:cs="Times New Roman"/>
          <w:sz w:val="24"/>
          <w:szCs w:val="24"/>
        </w:rPr>
        <w:t xml:space="preserve"> analizirana su i argumentirana na osnovu starog obuhvata BPP</w:t>
      </w:r>
      <w:r w:rsidR="00CE3F4C" w:rsidRPr="00A53469">
        <w:rPr>
          <w:rFonts w:ascii="Times New Roman" w:hAnsi="Times New Roman" w:cs="Times New Roman"/>
          <w:sz w:val="24"/>
          <w:szCs w:val="24"/>
        </w:rPr>
        <w:t>-a</w:t>
      </w:r>
      <w:r w:rsidRPr="00A53469">
        <w:rPr>
          <w:rFonts w:ascii="Times New Roman" w:hAnsi="Times New Roman" w:cs="Times New Roman"/>
          <w:sz w:val="24"/>
          <w:szCs w:val="24"/>
        </w:rPr>
        <w:t xml:space="preserve"> koji je vrijedio do početka 2019. godine. Istraživanje konjunkturnih kretanja na području BPP</w:t>
      </w:r>
      <w:r w:rsidR="00CE3F4C" w:rsidRPr="00A53469">
        <w:rPr>
          <w:rFonts w:ascii="Times New Roman" w:hAnsi="Times New Roman" w:cs="Times New Roman"/>
          <w:sz w:val="24"/>
          <w:szCs w:val="24"/>
        </w:rPr>
        <w:t xml:space="preserve">-a </w:t>
      </w:r>
      <w:r w:rsidRPr="00A53469">
        <w:rPr>
          <w:rFonts w:ascii="Times New Roman" w:hAnsi="Times New Roman" w:cs="Times New Roman"/>
          <w:sz w:val="24"/>
          <w:szCs w:val="24"/>
        </w:rPr>
        <w:t>prema novom obuhvatu i razvrstavanju u razvojne skupine, osim demografskih, ekonomskih te fiskalnih i socijalnih kapaciteta, obuhvatilo je i poduzetničke i obrtničke kapacitete pojedinih skupina BPP</w:t>
      </w:r>
      <w:r w:rsidR="00CE3F4C" w:rsidRPr="00A53469">
        <w:rPr>
          <w:rFonts w:ascii="Times New Roman" w:hAnsi="Times New Roman" w:cs="Times New Roman"/>
          <w:sz w:val="24"/>
          <w:szCs w:val="24"/>
        </w:rPr>
        <w:t>-a</w:t>
      </w:r>
      <w:r w:rsidRPr="00A53469">
        <w:rPr>
          <w:rFonts w:ascii="Times New Roman" w:hAnsi="Times New Roman" w:cs="Times New Roman"/>
          <w:sz w:val="24"/>
          <w:szCs w:val="24"/>
        </w:rPr>
        <w:t>, stoga dobiveni nalazi ove analize također predstavljaju važno polazište za izradu Programa, odnosno definiranje i razradu njegovih mjera i aktivnosti.</w:t>
      </w:r>
    </w:p>
    <w:p w14:paraId="5E73E003" w14:textId="3C0C7514" w:rsidR="006124ED" w:rsidRPr="00A53469" w:rsidRDefault="006124E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Osim MRRFEU</w:t>
      </w:r>
      <w:r w:rsidR="000F678B">
        <w:rPr>
          <w:rFonts w:ascii="Times New Roman" w:hAnsi="Times New Roman" w:cs="Times New Roman"/>
          <w:sz w:val="24"/>
          <w:szCs w:val="24"/>
        </w:rPr>
        <w:t>-a</w:t>
      </w:r>
      <w:r w:rsidRPr="00A53469">
        <w:rPr>
          <w:rFonts w:ascii="Times New Roman" w:hAnsi="Times New Roman" w:cs="Times New Roman"/>
          <w:sz w:val="24"/>
          <w:szCs w:val="24"/>
        </w:rPr>
        <w:t>, u izradi Programa sudjelovali su predstavnici JLS-a sa statusom BPP</w:t>
      </w:r>
      <w:r w:rsidR="00CE3F4C" w:rsidRPr="00A53469">
        <w:rPr>
          <w:rFonts w:ascii="Times New Roman" w:hAnsi="Times New Roman" w:cs="Times New Roman"/>
          <w:sz w:val="24"/>
          <w:szCs w:val="24"/>
        </w:rPr>
        <w:t>-a</w:t>
      </w:r>
      <w:r w:rsidRPr="00A53469">
        <w:rPr>
          <w:rFonts w:ascii="Times New Roman" w:hAnsi="Times New Roman" w:cs="Times New Roman"/>
          <w:sz w:val="24"/>
          <w:szCs w:val="24"/>
        </w:rPr>
        <w:t xml:space="preserve"> te predstavnici tijela državne uprave, a koji su kao članovi Radne skupine svojim prijedlozima, sugestijama i komentarima doprinijeli oblikovanju konačnog prijedloga Programa razvoja brdsko-planinskih područja za razdoblje 202</w:t>
      </w:r>
      <w:r w:rsidR="005B7C47">
        <w:rPr>
          <w:rFonts w:ascii="Times New Roman" w:hAnsi="Times New Roman" w:cs="Times New Roman"/>
          <w:sz w:val="24"/>
          <w:szCs w:val="24"/>
        </w:rPr>
        <w:t>2</w:t>
      </w:r>
      <w:r w:rsidRPr="00A53469">
        <w:rPr>
          <w:rFonts w:ascii="Times New Roman" w:hAnsi="Times New Roman" w:cs="Times New Roman"/>
          <w:sz w:val="24"/>
          <w:szCs w:val="24"/>
        </w:rPr>
        <w:t>.-202</w:t>
      </w:r>
      <w:r w:rsidR="005B7C47">
        <w:rPr>
          <w:rFonts w:ascii="Times New Roman" w:hAnsi="Times New Roman" w:cs="Times New Roman"/>
          <w:sz w:val="24"/>
          <w:szCs w:val="24"/>
        </w:rPr>
        <w:t>5</w:t>
      </w:r>
      <w:r w:rsidRPr="00A53469">
        <w:rPr>
          <w:rFonts w:ascii="Times New Roman" w:hAnsi="Times New Roman" w:cs="Times New Roman"/>
          <w:sz w:val="24"/>
          <w:szCs w:val="24"/>
        </w:rPr>
        <w:t>.</w:t>
      </w:r>
    </w:p>
    <w:p w14:paraId="1E65AAE8" w14:textId="77777777" w:rsidR="006124ED" w:rsidRPr="00A53469" w:rsidRDefault="006124ED" w:rsidP="00A53469">
      <w:pPr>
        <w:spacing w:before="0" w:after="0"/>
        <w:jc w:val="both"/>
        <w:rPr>
          <w:rFonts w:ascii="Times New Roman" w:hAnsi="Times New Roman" w:cs="Times New Roman"/>
          <w:sz w:val="24"/>
          <w:szCs w:val="24"/>
        </w:rPr>
      </w:pPr>
    </w:p>
    <w:p w14:paraId="3D5A5BA0" w14:textId="6612A7F7" w:rsidR="006124ED" w:rsidRPr="00CE3D07" w:rsidRDefault="0042025E" w:rsidP="00A25C7D">
      <w:pPr>
        <w:pStyle w:val="Heading2"/>
        <w:numPr>
          <w:ilvl w:val="1"/>
          <w:numId w:val="57"/>
        </w:numPr>
        <w:spacing w:before="0"/>
        <w:ind w:left="426" w:hanging="426"/>
        <w:jc w:val="both"/>
        <w:rPr>
          <w:rFonts w:ascii="Times New Roman" w:hAnsi="Times New Roman" w:cs="Times New Roman"/>
          <w:b/>
          <w:bCs/>
          <w:sz w:val="24"/>
          <w:szCs w:val="24"/>
        </w:rPr>
      </w:pPr>
      <w:r w:rsidRPr="00CE3D07">
        <w:rPr>
          <w:rFonts w:ascii="Times New Roman" w:hAnsi="Times New Roman" w:cs="Times New Roman"/>
          <w:b/>
          <w:bCs/>
          <w:sz w:val="24"/>
          <w:szCs w:val="24"/>
        </w:rPr>
        <w:t xml:space="preserve"> </w:t>
      </w:r>
      <w:bookmarkStart w:id="33" w:name="_Toc92974327"/>
      <w:r w:rsidR="006124ED" w:rsidRPr="00CE3D07">
        <w:rPr>
          <w:rFonts w:ascii="Times New Roman" w:hAnsi="Times New Roman" w:cs="Times New Roman"/>
          <w:b/>
          <w:bCs/>
          <w:sz w:val="24"/>
          <w:szCs w:val="24"/>
        </w:rPr>
        <w:t>CILJEVI PROGRAMA</w:t>
      </w:r>
      <w:bookmarkEnd w:id="33"/>
    </w:p>
    <w:p w14:paraId="4E79DEB1" w14:textId="77777777" w:rsidR="006124ED" w:rsidRPr="00A53469" w:rsidRDefault="006124ED" w:rsidP="00A53469">
      <w:pPr>
        <w:spacing w:before="0" w:after="0"/>
        <w:jc w:val="both"/>
        <w:rPr>
          <w:rFonts w:ascii="Times New Roman" w:hAnsi="Times New Roman" w:cs="Times New Roman"/>
          <w:sz w:val="24"/>
          <w:szCs w:val="24"/>
        </w:rPr>
      </w:pPr>
    </w:p>
    <w:p w14:paraId="346116C6" w14:textId="76B722C7" w:rsidR="006124ED" w:rsidRPr="00A53469" w:rsidRDefault="006124E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S obzirom na prethodno iznesena polazišta Programa, prilikom definiranja njegovih osnovnih ciljeva nužno je uvažiti relevantne zakonodavno-strateške odrednice i smjernice, zatim nalaze cjelovitih analitičkih podloga te prijedloge svih dionika koji su bili uključeni u proces izrade Programa.</w:t>
      </w:r>
    </w:p>
    <w:p w14:paraId="0BB3880B" w14:textId="77777777" w:rsidR="006124ED" w:rsidRPr="00A53469" w:rsidRDefault="006124ED" w:rsidP="00A53469">
      <w:pPr>
        <w:spacing w:before="0" w:after="0"/>
        <w:jc w:val="both"/>
        <w:rPr>
          <w:rFonts w:ascii="Times New Roman" w:hAnsi="Times New Roman" w:cs="Times New Roman"/>
          <w:sz w:val="24"/>
          <w:szCs w:val="24"/>
        </w:rPr>
      </w:pPr>
    </w:p>
    <w:p w14:paraId="5A14E42F" w14:textId="2717845F" w:rsidR="006124ED" w:rsidRPr="00A53469" w:rsidRDefault="006124E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Jednako tako, prilikom definiranja ciljeva, važno je imati u vidu da Program, kao kratkoročni provedbeni akt strateškog planiranja, mora biti u funkciji ostvarenja već postavljenih </w:t>
      </w:r>
      <w:r w:rsidRPr="00A53469">
        <w:rPr>
          <w:rFonts w:ascii="Times New Roman" w:hAnsi="Times New Roman" w:cs="Times New Roman"/>
          <w:sz w:val="24"/>
          <w:szCs w:val="24"/>
        </w:rPr>
        <w:lastRenderedPageBreak/>
        <w:t>strateških ciljeva od nacionalnog značaja na višim upravl</w:t>
      </w:r>
      <w:r w:rsidR="002474DC" w:rsidRPr="00A53469">
        <w:rPr>
          <w:rFonts w:ascii="Times New Roman" w:hAnsi="Times New Roman" w:cs="Times New Roman"/>
          <w:sz w:val="24"/>
          <w:szCs w:val="24"/>
        </w:rPr>
        <w:t>jačkim razinama (</w:t>
      </w:r>
      <w:r w:rsidR="00CE3F4C" w:rsidRPr="00A53469">
        <w:rPr>
          <w:rFonts w:ascii="Times New Roman" w:hAnsi="Times New Roman" w:cs="Times New Roman"/>
          <w:sz w:val="24"/>
          <w:szCs w:val="24"/>
        </w:rPr>
        <w:t xml:space="preserve"> T</w:t>
      </w:r>
      <w:r w:rsidR="002474DC" w:rsidRPr="00A53469">
        <w:rPr>
          <w:rFonts w:ascii="Times New Roman" w:hAnsi="Times New Roman" w:cs="Times New Roman"/>
          <w:sz w:val="24"/>
          <w:szCs w:val="24"/>
        </w:rPr>
        <w:t>ablica 3</w:t>
      </w:r>
      <w:r w:rsidRPr="00A53469">
        <w:rPr>
          <w:rFonts w:ascii="Times New Roman" w:hAnsi="Times New Roman" w:cs="Times New Roman"/>
          <w:sz w:val="24"/>
          <w:szCs w:val="24"/>
        </w:rPr>
        <w:t>.).</w:t>
      </w:r>
    </w:p>
    <w:p w14:paraId="3874048C" w14:textId="77777777" w:rsidR="00D044AA" w:rsidRPr="00A53469" w:rsidRDefault="00D044AA" w:rsidP="00A53469">
      <w:pPr>
        <w:spacing w:before="0" w:after="0"/>
        <w:jc w:val="both"/>
        <w:rPr>
          <w:rFonts w:ascii="Times New Roman" w:hAnsi="Times New Roman" w:cs="Times New Roman"/>
          <w:sz w:val="24"/>
          <w:szCs w:val="24"/>
        </w:rPr>
      </w:pPr>
    </w:p>
    <w:p w14:paraId="6D15E6E3" w14:textId="41758568" w:rsidR="005F1777" w:rsidRPr="008804E6" w:rsidRDefault="002474DC" w:rsidP="000071BC">
      <w:pPr>
        <w:spacing w:before="0" w:after="0"/>
        <w:jc w:val="both"/>
        <w:rPr>
          <w:rFonts w:ascii="Times New Roman" w:hAnsi="Times New Roman" w:cs="Times New Roman"/>
          <w:bCs/>
          <w:sz w:val="22"/>
          <w:szCs w:val="22"/>
        </w:rPr>
      </w:pPr>
      <w:r w:rsidRPr="008804E6">
        <w:rPr>
          <w:rFonts w:ascii="Times New Roman" w:hAnsi="Times New Roman" w:cs="Times New Roman"/>
          <w:b/>
          <w:sz w:val="22"/>
          <w:szCs w:val="22"/>
        </w:rPr>
        <w:t>Tablica 3</w:t>
      </w:r>
      <w:r w:rsidR="006124ED" w:rsidRPr="008804E6">
        <w:rPr>
          <w:rFonts w:ascii="Times New Roman" w:hAnsi="Times New Roman" w:cs="Times New Roman"/>
          <w:b/>
          <w:sz w:val="22"/>
          <w:szCs w:val="22"/>
        </w:rPr>
        <w:t xml:space="preserve">. </w:t>
      </w:r>
      <w:r w:rsidR="006124ED" w:rsidRPr="008804E6">
        <w:rPr>
          <w:rFonts w:ascii="Times New Roman" w:hAnsi="Times New Roman" w:cs="Times New Roman"/>
          <w:bCs/>
          <w:sz w:val="22"/>
          <w:szCs w:val="22"/>
        </w:rPr>
        <w:t>Doprinos ciljeva Programa razvoja BPP 202</w:t>
      </w:r>
      <w:r w:rsidR="005B7C47">
        <w:rPr>
          <w:rFonts w:ascii="Times New Roman" w:hAnsi="Times New Roman" w:cs="Times New Roman"/>
          <w:bCs/>
          <w:sz w:val="22"/>
          <w:szCs w:val="22"/>
        </w:rPr>
        <w:t>2</w:t>
      </w:r>
      <w:r w:rsidR="006124ED" w:rsidRPr="008804E6">
        <w:rPr>
          <w:rFonts w:ascii="Times New Roman" w:hAnsi="Times New Roman" w:cs="Times New Roman"/>
          <w:bCs/>
          <w:sz w:val="22"/>
          <w:szCs w:val="22"/>
        </w:rPr>
        <w:t>.-202</w:t>
      </w:r>
      <w:r w:rsidR="005B7C47">
        <w:rPr>
          <w:rFonts w:ascii="Times New Roman" w:hAnsi="Times New Roman" w:cs="Times New Roman"/>
          <w:bCs/>
          <w:sz w:val="22"/>
          <w:szCs w:val="22"/>
        </w:rPr>
        <w:t>5</w:t>
      </w:r>
      <w:r w:rsidR="006124ED" w:rsidRPr="008804E6">
        <w:rPr>
          <w:rFonts w:ascii="Times New Roman" w:hAnsi="Times New Roman" w:cs="Times New Roman"/>
          <w:bCs/>
          <w:sz w:val="22"/>
          <w:szCs w:val="22"/>
        </w:rPr>
        <w:t>. ostvarenju povezanih ciljeva više strateške razine</w:t>
      </w:r>
    </w:p>
    <w:tbl>
      <w:tblPr>
        <w:tblStyle w:val="TableGrid21"/>
        <w:tblW w:w="9072" w:type="dxa"/>
        <w:tblInd w:w="-15" w:type="dxa"/>
        <w:tblLook w:val="04A0" w:firstRow="1" w:lastRow="0" w:firstColumn="1" w:lastColumn="0" w:noHBand="0" w:noVBand="1"/>
      </w:tblPr>
      <w:tblGrid>
        <w:gridCol w:w="4376"/>
        <w:gridCol w:w="19"/>
        <w:gridCol w:w="4677"/>
      </w:tblGrid>
      <w:tr w:rsidR="006124ED" w:rsidRPr="00A53469" w14:paraId="27DC613A" w14:textId="77777777" w:rsidTr="00E663E4">
        <w:tc>
          <w:tcPr>
            <w:tcW w:w="9072" w:type="dxa"/>
            <w:gridSpan w:val="3"/>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32C41813" w14:textId="77777777" w:rsidR="006124ED" w:rsidRPr="00A53469" w:rsidRDefault="006124ED" w:rsidP="00A53469">
            <w:pPr>
              <w:spacing w:before="0" w:after="160" w:line="276" w:lineRule="auto"/>
              <w:jc w:val="both"/>
              <w:rPr>
                <w:rFonts w:ascii="Times New Roman" w:hAnsi="Times New Roman" w:cs="Times New Roman"/>
                <w:b/>
                <w:sz w:val="24"/>
                <w:szCs w:val="24"/>
              </w:rPr>
            </w:pPr>
            <w:r w:rsidRPr="00E663E4">
              <w:rPr>
                <w:rFonts w:ascii="Times New Roman" w:hAnsi="Times New Roman" w:cs="Times New Roman"/>
                <w:b/>
                <w:color w:val="FFFFFF" w:themeColor="background1"/>
                <w:sz w:val="24"/>
                <w:szCs w:val="24"/>
              </w:rPr>
              <w:t>STRATEŠKI CILJEVI NA NACIONALNOJ RAZINI</w:t>
            </w:r>
          </w:p>
        </w:tc>
      </w:tr>
      <w:tr w:rsidR="006124ED" w:rsidRPr="00A53469" w14:paraId="109DF790" w14:textId="77777777" w:rsidTr="00E663E4">
        <w:trPr>
          <w:trHeight w:val="512"/>
        </w:trPr>
        <w:tc>
          <w:tcPr>
            <w:tcW w:w="4376" w:type="dxa"/>
            <w:vMerge w:val="restart"/>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4C8ABD1F" w14:textId="50720252" w:rsidR="006124ED" w:rsidRPr="00A53469" w:rsidRDefault="006124ED" w:rsidP="00376389">
            <w:pPr>
              <w:spacing w:before="0" w:line="276" w:lineRule="auto"/>
              <w:jc w:val="both"/>
              <w:rPr>
                <w:rFonts w:ascii="Times New Roman" w:hAnsi="Times New Roman" w:cs="Times New Roman"/>
                <w:sz w:val="24"/>
                <w:szCs w:val="24"/>
              </w:rPr>
            </w:pPr>
            <w:r w:rsidRPr="00E663E4">
              <w:rPr>
                <w:rFonts w:ascii="Times New Roman" w:hAnsi="Times New Roman" w:cs="Times New Roman"/>
                <w:color w:val="FFFFFF" w:themeColor="background1"/>
                <w:sz w:val="24"/>
                <w:szCs w:val="24"/>
              </w:rPr>
              <w:t>Nacionalna razvojna strategija Republike Hrvatske do 2030.</w:t>
            </w:r>
            <w:r w:rsidR="005F1777" w:rsidRPr="00E663E4">
              <w:rPr>
                <w:rFonts w:ascii="Times New Roman" w:hAnsi="Times New Roman" w:cs="Times New Roman"/>
                <w:color w:val="FFFFFF" w:themeColor="background1"/>
                <w:sz w:val="24"/>
                <w:szCs w:val="24"/>
              </w:rPr>
              <w:t xml:space="preserve"> godine</w:t>
            </w:r>
          </w:p>
        </w:tc>
        <w:tc>
          <w:tcPr>
            <w:tcW w:w="4696" w:type="dxa"/>
            <w:gridSpan w:val="2"/>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018619F2" w14:textId="77777777" w:rsidR="006124ED" w:rsidRPr="00A53469" w:rsidRDefault="006124ED" w:rsidP="00376389">
            <w:pPr>
              <w:spacing w:before="0" w:line="276" w:lineRule="auto"/>
              <w:jc w:val="both"/>
              <w:rPr>
                <w:rFonts w:ascii="Times New Roman" w:hAnsi="Times New Roman" w:cs="Times New Roman"/>
                <w:b/>
                <w:sz w:val="24"/>
                <w:szCs w:val="24"/>
              </w:rPr>
            </w:pPr>
            <w:r w:rsidRPr="00A53469">
              <w:rPr>
                <w:rFonts w:ascii="Times New Roman" w:hAnsi="Times New Roman" w:cs="Times New Roman"/>
                <w:b/>
                <w:sz w:val="24"/>
                <w:szCs w:val="24"/>
              </w:rPr>
              <w:t>Ravnomjerni regionalni razvoj</w:t>
            </w:r>
          </w:p>
        </w:tc>
      </w:tr>
      <w:tr w:rsidR="006124ED" w:rsidRPr="00A53469" w14:paraId="7637BD54" w14:textId="77777777" w:rsidTr="00E663E4">
        <w:trPr>
          <w:trHeight w:val="682"/>
        </w:trPr>
        <w:tc>
          <w:tcPr>
            <w:tcW w:w="4376" w:type="dxa"/>
            <w:vMerge/>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172F0DF5" w14:textId="77777777" w:rsidR="006124ED" w:rsidRPr="00A53469" w:rsidRDefault="006124ED" w:rsidP="00376389">
            <w:pPr>
              <w:spacing w:before="0" w:line="276" w:lineRule="auto"/>
              <w:jc w:val="both"/>
              <w:rPr>
                <w:rFonts w:ascii="Times New Roman" w:hAnsi="Times New Roman" w:cs="Times New Roman"/>
                <w:b/>
                <w:sz w:val="24"/>
                <w:szCs w:val="24"/>
              </w:rPr>
            </w:pPr>
          </w:p>
        </w:tc>
        <w:tc>
          <w:tcPr>
            <w:tcW w:w="4696" w:type="dxa"/>
            <w:gridSpan w:val="2"/>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0337294A" w14:textId="5B112D66" w:rsidR="006124ED" w:rsidRPr="00A53469" w:rsidRDefault="006124ED" w:rsidP="00376389">
            <w:p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Razvoj potpomognutih područja i brdsko-planinskih područja</w:t>
            </w:r>
          </w:p>
        </w:tc>
      </w:tr>
      <w:tr w:rsidR="006124ED" w:rsidRPr="00A53469" w14:paraId="29A3DE72" w14:textId="77777777" w:rsidTr="00E663E4">
        <w:trPr>
          <w:trHeight w:val="608"/>
        </w:trPr>
        <w:tc>
          <w:tcPr>
            <w:tcW w:w="4376" w:type="dxa"/>
            <w:vMerge w:val="restart"/>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536745FA" w14:textId="3D078EA0" w:rsidR="006124ED" w:rsidRPr="00E663E4" w:rsidRDefault="006124ED" w:rsidP="00376389">
            <w:pPr>
              <w:spacing w:before="0" w:line="276" w:lineRule="auto"/>
              <w:jc w:val="both"/>
              <w:rPr>
                <w:rFonts w:ascii="Times New Roman" w:hAnsi="Times New Roman" w:cs="Times New Roman"/>
                <w:color w:val="FFFFFF" w:themeColor="background1"/>
                <w:sz w:val="24"/>
                <w:szCs w:val="24"/>
              </w:rPr>
            </w:pPr>
            <w:r w:rsidRPr="00E663E4">
              <w:rPr>
                <w:rFonts w:ascii="Times New Roman" w:hAnsi="Times New Roman" w:cs="Times New Roman"/>
                <w:color w:val="FFFFFF" w:themeColor="background1"/>
                <w:sz w:val="24"/>
                <w:szCs w:val="24"/>
              </w:rPr>
              <w:t>Program Vlade RH 2020.–2024.</w:t>
            </w:r>
          </w:p>
        </w:tc>
        <w:tc>
          <w:tcPr>
            <w:tcW w:w="4696" w:type="dxa"/>
            <w:gridSpan w:val="2"/>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3BF463C2" w14:textId="77777777" w:rsidR="006124ED" w:rsidRPr="00A53469" w:rsidRDefault="006124ED" w:rsidP="00376389">
            <w:pPr>
              <w:spacing w:before="0" w:line="276" w:lineRule="auto"/>
              <w:jc w:val="both"/>
              <w:rPr>
                <w:rFonts w:ascii="Times New Roman" w:hAnsi="Times New Roman" w:cs="Times New Roman"/>
                <w:b/>
                <w:sz w:val="24"/>
                <w:szCs w:val="24"/>
              </w:rPr>
            </w:pPr>
            <w:r w:rsidRPr="00A53469">
              <w:rPr>
                <w:rFonts w:ascii="Times New Roman" w:hAnsi="Times New Roman" w:cs="Times New Roman"/>
                <w:b/>
                <w:sz w:val="24"/>
                <w:szCs w:val="24"/>
              </w:rPr>
              <w:t>Perspektivna budućnost</w:t>
            </w:r>
          </w:p>
        </w:tc>
      </w:tr>
      <w:tr w:rsidR="006124ED" w:rsidRPr="00A53469" w14:paraId="015A9702" w14:textId="77777777" w:rsidTr="006B6B58">
        <w:trPr>
          <w:trHeight w:val="539"/>
        </w:trPr>
        <w:tc>
          <w:tcPr>
            <w:tcW w:w="4376" w:type="dxa"/>
            <w:vMerge/>
            <w:tcBorders>
              <w:top w:val="single" w:sz="12" w:space="0" w:color="auto"/>
              <w:left w:val="single" w:sz="12" w:space="0" w:color="auto"/>
              <w:bottom w:val="single" w:sz="4" w:space="0" w:color="auto"/>
              <w:right w:val="single" w:sz="12" w:space="0" w:color="auto"/>
            </w:tcBorders>
            <w:shd w:val="clear" w:color="auto" w:fill="5B9BD5" w:themeFill="accent1"/>
            <w:vAlign w:val="center"/>
          </w:tcPr>
          <w:p w14:paraId="0E999482" w14:textId="77777777" w:rsidR="006124ED" w:rsidRPr="00E663E4" w:rsidRDefault="006124ED" w:rsidP="00376389">
            <w:pPr>
              <w:spacing w:before="0" w:after="160" w:line="276" w:lineRule="auto"/>
              <w:jc w:val="both"/>
              <w:rPr>
                <w:rFonts w:ascii="Times New Roman" w:hAnsi="Times New Roman" w:cs="Times New Roman"/>
                <w:color w:val="FFFFFF" w:themeColor="background1"/>
                <w:sz w:val="24"/>
                <w:szCs w:val="24"/>
              </w:rPr>
            </w:pPr>
          </w:p>
        </w:tc>
        <w:tc>
          <w:tcPr>
            <w:tcW w:w="4696" w:type="dxa"/>
            <w:gridSpan w:val="2"/>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34E2F194" w14:textId="65F77188" w:rsidR="006124ED" w:rsidRPr="00A53469" w:rsidRDefault="009B1F4B" w:rsidP="00376389">
            <w:p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Gospodarski oporavak i poslovno okruženje</w:t>
            </w:r>
          </w:p>
        </w:tc>
      </w:tr>
      <w:tr w:rsidR="006124ED" w:rsidRPr="00A53469" w14:paraId="751BE613" w14:textId="77777777" w:rsidTr="00E663E4">
        <w:tc>
          <w:tcPr>
            <w:tcW w:w="9072" w:type="dxa"/>
            <w:gridSpan w:val="3"/>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0B5FCBD8" w14:textId="7C4783C1" w:rsidR="006124ED" w:rsidRPr="00E663E4" w:rsidRDefault="006124ED" w:rsidP="00376389">
            <w:pPr>
              <w:spacing w:before="0" w:after="160" w:line="276" w:lineRule="auto"/>
              <w:jc w:val="both"/>
              <w:rPr>
                <w:rFonts w:ascii="Times New Roman" w:hAnsi="Times New Roman" w:cs="Times New Roman"/>
                <w:b/>
                <w:color w:val="FFFFFF" w:themeColor="background1"/>
                <w:sz w:val="24"/>
                <w:szCs w:val="24"/>
              </w:rPr>
            </w:pPr>
            <w:r w:rsidRPr="00E663E4">
              <w:rPr>
                <w:rFonts w:ascii="Times New Roman" w:hAnsi="Times New Roman" w:cs="Times New Roman"/>
                <w:b/>
                <w:color w:val="FFFFFF" w:themeColor="background1"/>
                <w:sz w:val="24"/>
                <w:szCs w:val="24"/>
              </w:rPr>
              <w:t>STRATEŠKI CILJEVI POLITIKE REGIONALNOG RAZVOJA</w:t>
            </w:r>
          </w:p>
        </w:tc>
      </w:tr>
      <w:tr w:rsidR="006124ED" w:rsidRPr="00A53469" w14:paraId="2BB5A7A9" w14:textId="77777777" w:rsidTr="00E663E4">
        <w:trPr>
          <w:trHeight w:val="348"/>
        </w:trPr>
        <w:tc>
          <w:tcPr>
            <w:tcW w:w="4376" w:type="dxa"/>
            <w:vMerge w:val="restart"/>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4A564C9E" w14:textId="4D27A3F8" w:rsidR="006124ED" w:rsidRPr="00A53469" w:rsidRDefault="006124ED" w:rsidP="00376389">
            <w:pPr>
              <w:spacing w:before="0" w:line="276" w:lineRule="auto"/>
              <w:jc w:val="both"/>
              <w:rPr>
                <w:rFonts w:ascii="Times New Roman" w:hAnsi="Times New Roman" w:cs="Times New Roman"/>
                <w:sz w:val="24"/>
                <w:szCs w:val="24"/>
              </w:rPr>
            </w:pPr>
            <w:r w:rsidRPr="00E663E4">
              <w:rPr>
                <w:rFonts w:ascii="Times New Roman" w:hAnsi="Times New Roman" w:cs="Times New Roman"/>
                <w:color w:val="FFFFFF" w:themeColor="background1"/>
                <w:sz w:val="24"/>
                <w:szCs w:val="24"/>
              </w:rPr>
              <w:t>Provedbeni program MRRFEU za razdoblje od 2021.</w:t>
            </w:r>
            <w:r w:rsidR="005F1777" w:rsidRPr="00E663E4">
              <w:rPr>
                <w:rFonts w:ascii="Times New Roman" w:hAnsi="Times New Roman" w:cs="Times New Roman"/>
                <w:color w:val="FFFFFF" w:themeColor="background1"/>
                <w:sz w:val="24"/>
                <w:szCs w:val="24"/>
              </w:rPr>
              <w:t xml:space="preserve"> </w:t>
            </w:r>
            <w:r w:rsidRPr="00E663E4">
              <w:rPr>
                <w:rFonts w:ascii="Times New Roman" w:hAnsi="Times New Roman" w:cs="Times New Roman"/>
                <w:color w:val="FFFFFF" w:themeColor="background1"/>
                <w:sz w:val="24"/>
                <w:szCs w:val="24"/>
              </w:rPr>
              <w:t>do 2024.</w:t>
            </w:r>
          </w:p>
        </w:tc>
        <w:tc>
          <w:tcPr>
            <w:tcW w:w="4696" w:type="dxa"/>
            <w:gridSpan w:val="2"/>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6BC6263B" w14:textId="77777777" w:rsidR="006124ED" w:rsidRPr="00A53469" w:rsidRDefault="006124ED" w:rsidP="00376389">
            <w:pPr>
              <w:spacing w:before="0" w:after="160" w:line="276" w:lineRule="auto"/>
              <w:jc w:val="both"/>
              <w:rPr>
                <w:rFonts w:ascii="Times New Roman" w:hAnsi="Times New Roman" w:cs="Times New Roman"/>
                <w:b/>
                <w:sz w:val="24"/>
                <w:szCs w:val="24"/>
              </w:rPr>
            </w:pPr>
            <w:r w:rsidRPr="00A53469">
              <w:rPr>
                <w:rFonts w:ascii="Times New Roman" w:hAnsi="Times New Roman" w:cs="Times New Roman"/>
                <w:b/>
                <w:sz w:val="24"/>
                <w:szCs w:val="24"/>
              </w:rPr>
              <w:t>Ravnomjeran razvoj svih područja Hrvatske</w:t>
            </w:r>
          </w:p>
        </w:tc>
      </w:tr>
      <w:tr w:rsidR="006124ED" w:rsidRPr="00A53469" w14:paraId="79131930" w14:textId="77777777" w:rsidTr="00E663E4">
        <w:trPr>
          <w:trHeight w:val="255"/>
        </w:trPr>
        <w:tc>
          <w:tcPr>
            <w:tcW w:w="4376" w:type="dxa"/>
            <w:vMerge/>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72EDCC8B" w14:textId="77777777" w:rsidR="006124ED" w:rsidRPr="00A53469" w:rsidRDefault="006124ED" w:rsidP="00376389">
            <w:pPr>
              <w:spacing w:before="0" w:after="160" w:line="276" w:lineRule="auto"/>
              <w:jc w:val="both"/>
              <w:rPr>
                <w:rFonts w:ascii="Times New Roman" w:hAnsi="Times New Roman" w:cs="Times New Roman"/>
                <w:sz w:val="24"/>
                <w:szCs w:val="24"/>
              </w:rPr>
            </w:pPr>
          </w:p>
        </w:tc>
        <w:tc>
          <w:tcPr>
            <w:tcW w:w="4696" w:type="dxa"/>
            <w:gridSpan w:val="2"/>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27CCDBA5" w14:textId="60CB4D57" w:rsidR="006124ED" w:rsidRPr="00A53469" w:rsidRDefault="006124ED" w:rsidP="00376389">
            <w:p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Društveni i gospodarski razvoj brdsko-planinskih područja</w:t>
            </w:r>
          </w:p>
        </w:tc>
      </w:tr>
      <w:tr w:rsidR="006124ED" w:rsidRPr="00A53469" w14:paraId="3E8B920D" w14:textId="77777777" w:rsidTr="00E663E4">
        <w:tc>
          <w:tcPr>
            <w:tcW w:w="9072" w:type="dxa"/>
            <w:gridSpan w:val="3"/>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6CBA34E1" w14:textId="77777777" w:rsidR="006124ED" w:rsidRPr="00E663E4" w:rsidRDefault="006124ED" w:rsidP="00376389">
            <w:pPr>
              <w:spacing w:before="0" w:after="160" w:line="276" w:lineRule="auto"/>
              <w:jc w:val="both"/>
              <w:rPr>
                <w:rFonts w:ascii="Times New Roman" w:hAnsi="Times New Roman" w:cs="Times New Roman"/>
                <w:b/>
                <w:color w:val="FFFFFF" w:themeColor="background1"/>
                <w:sz w:val="24"/>
                <w:szCs w:val="24"/>
              </w:rPr>
            </w:pPr>
            <w:r w:rsidRPr="00E663E4">
              <w:rPr>
                <w:rFonts w:ascii="Times New Roman" w:hAnsi="Times New Roman" w:cs="Times New Roman"/>
                <w:b/>
                <w:color w:val="FFFFFF" w:themeColor="background1"/>
                <w:sz w:val="24"/>
                <w:szCs w:val="24"/>
              </w:rPr>
              <w:t>OPĆI CILJ POLITIKE REGIONALNOG RAZVOJA</w:t>
            </w:r>
          </w:p>
        </w:tc>
      </w:tr>
      <w:tr w:rsidR="006124ED" w:rsidRPr="00A53469" w14:paraId="2F4B9E6F" w14:textId="77777777" w:rsidTr="00CE3D07">
        <w:tc>
          <w:tcPr>
            <w:tcW w:w="4395" w:type="dxa"/>
            <w:gridSpan w:val="2"/>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0B6ECF5F" w14:textId="7262E1C3" w:rsidR="006124ED" w:rsidRPr="00E663E4" w:rsidRDefault="006124ED" w:rsidP="00376389">
            <w:pPr>
              <w:spacing w:before="0" w:line="276" w:lineRule="auto"/>
              <w:jc w:val="both"/>
              <w:rPr>
                <w:rFonts w:ascii="Times New Roman" w:hAnsi="Times New Roman" w:cs="Times New Roman"/>
                <w:b/>
                <w:color w:val="FFFFFF" w:themeColor="background1"/>
                <w:sz w:val="24"/>
                <w:szCs w:val="24"/>
              </w:rPr>
            </w:pPr>
            <w:r w:rsidRPr="00E663E4">
              <w:rPr>
                <w:rFonts w:ascii="Times New Roman" w:hAnsi="Times New Roman" w:cs="Times New Roman"/>
                <w:color w:val="FFFFFF" w:themeColor="background1"/>
                <w:sz w:val="24"/>
                <w:szCs w:val="24"/>
              </w:rPr>
              <w:t>Zakon o regionalnom razvoju Republike Hrvatske</w:t>
            </w:r>
          </w:p>
        </w:tc>
        <w:tc>
          <w:tcPr>
            <w:tcW w:w="4677" w:type="dxa"/>
            <w:tcBorders>
              <w:top w:val="single" w:sz="12" w:space="0" w:color="auto"/>
              <w:left w:val="single" w:sz="12" w:space="0" w:color="auto"/>
              <w:bottom w:val="single" w:sz="12" w:space="0" w:color="auto"/>
              <w:right w:val="single" w:sz="12" w:space="0" w:color="auto"/>
            </w:tcBorders>
            <w:shd w:val="clear" w:color="auto" w:fill="BDD6EE" w:themeFill="accent1" w:themeFillTint="66"/>
          </w:tcPr>
          <w:p w14:paraId="40BB899B" w14:textId="77777777" w:rsidR="00CE3D07" w:rsidRDefault="006124ED" w:rsidP="00CE3D07">
            <w:pPr>
              <w:spacing w:before="0" w:line="276" w:lineRule="auto"/>
              <w:jc w:val="both"/>
              <w:rPr>
                <w:rFonts w:ascii="Times New Roman" w:hAnsi="Times New Roman" w:cs="Times New Roman"/>
                <w:bCs/>
                <w:sz w:val="24"/>
                <w:szCs w:val="24"/>
              </w:rPr>
            </w:pPr>
            <w:r w:rsidRPr="00A53469">
              <w:rPr>
                <w:rFonts w:ascii="Times New Roman" w:hAnsi="Times New Roman" w:cs="Times New Roman"/>
                <w:bCs/>
                <w:sz w:val="24"/>
                <w:szCs w:val="24"/>
              </w:rPr>
              <w:t>Pridonijeti društveno-gospodarskom razvoju Republike Hrvatske, u skladu s načelima održivog razvoja, stvaranjem uvjeta koji će svim dijelovima zemlje omogućiti jačanje konkurentnosti i realizaciju vlastitog razvojnog potencijala</w:t>
            </w:r>
          </w:p>
          <w:p w14:paraId="35163067" w14:textId="03E9F07C" w:rsidR="00CE3D07" w:rsidRPr="00A53469" w:rsidRDefault="00CE3D07" w:rsidP="00CE3D07">
            <w:pPr>
              <w:spacing w:before="0" w:line="276" w:lineRule="auto"/>
              <w:jc w:val="both"/>
              <w:rPr>
                <w:rFonts w:ascii="Times New Roman" w:hAnsi="Times New Roman" w:cs="Times New Roman"/>
                <w:bCs/>
                <w:sz w:val="24"/>
                <w:szCs w:val="24"/>
              </w:rPr>
            </w:pPr>
          </w:p>
        </w:tc>
      </w:tr>
      <w:tr w:rsidR="006124ED" w:rsidRPr="00A53469" w14:paraId="2BD4A6D7" w14:textId="77777777" w:rsidTr="00E663E4">
        <w:trPr>
          <w:trHeight w:val="399"/>
        </w:trPr>
        <w:tc>
          <w:tcPr>
            <w:tcW w:w="9072" w:type="dxa"/>
            <w:gridSpan w:val="3"/>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0309D8F3" w14:textId="77777777" w:rsidR="006124ED" w:rsidRPr="00A53469" w:rsidRDefault="006124ED" w:rsidP="00376389">
            <w:pPr>
              <w:spacing w:before="0" w:after="160" w:line="276" w:lineRule="auto"/>
              <w:jc w:val="both"/>
              <w:rPr>
                <w:rFonts w:ascii="Times New Roman" w:hAnsi="Times New Roman" w:cs="Times New Roman"/>
                <w:b/>
                <w:bCs/>
                <w:sz w:val="24"/>
                <w:szCs w:val="24"/>
              </w:rPr>
            </w:pPr>
            <w:r w:rsidRPr="00E663E4">
              <w:rPr>
                <w:rFonts w:ascii="Times New Roman" w:hAnsi="Times New Roman" w:cs="Times New Roman"/>
                <w:b/>
                <w:bCs/>
                <w:color w:val="FFFFFF" w:themeColor="background1"/>
                <w:sz w:val="24"/>
                <w:szCs w:val="24"/>
              </w:rPr>
              <w:t>POSEBNI CILJ POLITIKE REGIONALNOG RAZVOJA</w:t>
            </w:r>
          </w:p>
        </w:tc>
      </w:tr>
      <w:tr w:rsidR="006124ED" w:rsidRPr="00A53469" w14:paraId="33CFD6E6" w14:textId="77777777" w:rsidTr="00E663E4">
        <w:trPr>
          <w:trHeight w:val="1694"/>
        </w:trPr>
        <w:tc>
          <w:tcPr>
            <w:tcW w:w="4395" w:type="dxa"/>
            <w:gridSpan w:val="2"/>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1811414E" w14:textId="567BE9E7" w:rsidR="006124ED" w:rsidRPr="00A53469" w:rsidRDefault="006124ED" w:rsidP="00376389">
            <w:pPr>
              <w:spacing w:before="0" w:line="276" w:lineRule="auto"/>
              <w:jc w:val="both"/>
              <w:rPr>
                <w:rFonts w:ascii="Times New Roman" w:hAnsi="Times New Roman" w:cs="Times New Roman"/>
                <w:sz w:val="24"/>
                <w:szCs w:val="24"/>
              </w:rPr>
            </w:pPr>
            <w:r w:rsidRPr="00E663E4">
              <w:rPr>
                <w:rFonts w:ascii="Times New Roman" w:hAnsi="Times New Roman" w:cs="Times New Roman"/>
                <w:color w:val="FFFFFF" w:themeColor="background1"/>
                <w:sz w:val="24"/>
                <w:szCs w:val="24"/>
              </w:rPr>
              <w:t>Zakon o brdsko-planinskim područjima</w:t>
            </w:r>
          </w:p>
        </w:tc>
        <w:tc>
          <w:tcPr>
            <w:tcW w:w="4677" w:type="dxa"/>
            <w:tcBorders>
              <w:top w:val="single" w:sz="12" w:space="0" w:color="auto"/>
              <w:bottom w:val="single" w:sz="12" w:space="0" w:color="auto"/>
              <w:right w:val="single" w:sz="12" w:space="0" w:color="auto"/>
            </w:tcBorders>
            <w:shd w:val="clear" w:color="auto" w:fill="BDD6EE" w:themeFill="accent1" w:themeFillTint="66"/>
            <w:vAlign w:val="center"/>
          </w:tcPr>
          <w:p w14:paraId="6903047B" w14:textId="77777777" w:rsidR="006124ED" w:rsidRPr="00A53469" w:rsidRDefault="006124ED" w:rsidP="00376389">
            <w:pPr>
              <w:spacing w:before="0" w:line="276" w:lineRule="auto"/>
              <w:jc w:val="both"/>
              <w:rPr>
                <w:rFonts w:ascii="Times New Roman" w:hAnsi="Times New Roman" w:cs="Times New Roman"/>
                <w:sz w:val="24"/>
                <w:szCs w:val="24"/>
              </w:rPr>
            </w:pPr>
            <w:r w:rsidRPr="00A53469">
              <w:rPr>
                <w:rFonts w:ascii="Times New Roman" w:hAnsi="Times New Roman" w:cs="Times New Roman"/>
                <w:sz w:val="24"/>
                <w:szCs w:val="24"/>
              </w:rPr>
              <w:t>Cilj upravljanja razvojem brdsko-planinskih područja je pridonijeti njihovu gospodarskom i svekolikom razvoju u skladu s njihovim posebnostima i načelima zakona kojim se uređuje regionalni razvoj Republike Hrvatske.</w:t>
            </w:r>
          </w:p>
        </w:tc>
      </w:tr>
      <w:tr w:rsidR="006124ED" w:rsidRPr="00A53469" w14:paraId="48EA1999" w14:textId="77777777" w:rsidTr="00E663E4">
        <w:trPr>
          <w:trHeight w:val="950"/>
        </w:trPr>
        <w:tc>
          <w:tcPr>
            <w:tcW w:w="9072" w:type="dxa"/>
            <w:gridSpan w:val="3"/>
            <w:tcBorders>
              <w:top w:val="single" w:sz="12" w:space="0" w:color="auto"/>
              <w:left w:val="single" w:sz="12" w:space="0" w:color="auto"/>
              <w:right w:val="single" w:sz="12" w:space="0" w:color="auto"/>
            </w:tcBorders>
            <w:shd w:val="clear" w:color="auto" w:fill="5B9BD5" w:themeFill="accent1"/>
            <w:vAlign w:val="center"/>
          </w:tcPr>
          <w:p w14:paraId="477404D4" w14:textId="5D443EC7" w:rsidR="006124ED" w:rsidRPr="00A53469" w:rsidRDefault="006124ED" w:rsidP="00376389">
            <w:pPr>
              <w:spacing w:before="0" w:line="276" w:lineRule="auto"/>
              <w:jc w:val="both"/>
              <w:rPr>
                <w:rFonts w:ascii="Times New Roman" w:hAnsi="Times New Roman" w:cs="Times New Roman"/>
                <w:b/>
                <w:bCs/>
                <w:sz w:val="24"/>
                <w:szCs w:val="24"/>
              </w:rPr>
            </w:pPr>
            <w:r w:rsidRPr="00E663E4">
              <w:rPr>
                <w:rFonts w:ascii="Times New Roman" w:hAnsi="Times New Roman" w:cs="Times New Roman"/>
                <w:b/>
                <w:color w:val="FFFFFF" w:themeColor="background1"/>
                <w:sz w:val="24"/>
                <w:szCs w:val="24"/>
              </w:rPr>
              <w:t>STRATEŠKI CILJEVI PROGRAMA RAZVOJA BRDSKO-PLANINSKIH PODRUČJA ZA RAZDOBLJE 202</w:t>
            </w:r>
            <w:r w:rsidR="005B7C47">
              <w:rPr>
                <w:rFonts w:ascii="Times New Roman" w:hAnsi="Times New Roman" w:cs="Times New Roman"/>
                <w:b/>
                <w:color w:val="FFFFFF" w:themeColor="background1"/>
                <w:sz w:val="24"/>
                <w:szCs w:val="24"/>
              </w:rPr>
              <w:t>2</w:t>
            </w:r>
            <w:r w:rsidRPr="00E663E4">
              <w:rPr>
                <w:rFonts w:ascii="Times New Roman" w:hAnsi="Times New Roman" w:cs="Times New Roman"/>
                <w:b/>
                <w:color w:val="FFFFFF" w:themeColor="background1"/>
                <w:sz w:val="24"/>
                <w:szCs w:val="24"/>
              </w:rPr>
              <w:t>.-202</w:t>
            </w:r>
            <w:r w:rsidR="005B7C47">
              <w:rPr>
                <w:rFonts w:ascii="Times New Roman" w:hAnsi="Times New Roman" w:cs="Times New Roman"/>
                <w:b/>
                <w:color w:val="FFFFFF" w:themeColor="background1"/>
                <w:sz w:val="24"/>
                <w:szCs w:val="24"/>
              </w:rPr>
              <w:t>5</w:t>
            </w:r>
            <w:r w:rsidRPr="00E663E4">
              <w:rPr>
                <w:rFonts w:ascii="Times New Roman" w:hAnsi="Times New Roman" w:cs="Times New Roman"/>
                <w:b/>
                <w:color w:val="FFFFFF" w:themeColor="background1"/>
                <w:sz w:val="24"/>
                <w:szCs w:val="24"/>
              </w:rPr>
              <w:t>.</w:t>
            </w:r>
          </w:p>
        </w:tc>
      </w:tr>
    </w:tbl>
    <w:p w14:paraId="1285D5E9" w14:textId="77777777" w:rsidR="006124ED" w:rsidRPr="00A53469" w:rsidRDefault="006124ED" w:rsidP="00A53469">
      <w:pPr>
        <w:spacing w:before="0" w:after="0"/>
        <w:jc w:val="both"/>
        <w:rPr>
          <w:rFonts w:ascii="Times New Roman" w:hAnsi="Times New Roman" w:cs="Times New Roman"/>
          <w:sz w:val="24"/>
          <w:szCs w:val="24"/>
        </w:rPr>
      </w:pPr>
    </w:p>
    <w:p w14:paraId="4B04696C" w14:textId="3F00E0FC" w:rsidR="005F1777" w:rsidRPr="00A53469" w:rsidRDefault="006124E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Rezimirajući ključne elemente koji se moraju uzeti u obzir pri izradi ovog Programa, a posebno rezultate dobivene analizom dugoročnih i kratkoročnih razvojnih kretanja na BPP</w:t>
      </w:r>
      <w:r w:rsidR="005E5764" w:rsidRPr="00A53469">
        <w:rPr>
          <w:rFonts w:ascii="Times New Roman" w:hAnsi="Times New Roman" w:cs="Times New Roman"/>
          <w:sz w:val="24"/>
          <w:szCs w:val="24"/>
        </w:rPr>
        <w:t>-u</w:t>
      </w:r>
      <w:r w:rsidRPr="00A53469">
        <w:rPr>
          <w:rFonts w:ascii="Times New Roman" w:hAnsi="Times New Roman" w:cs="Times New Roman"/>
          <w:sz w:val="24"/>
          <w:szCs w:val="24"/>
        </w:rPr>
        <w:t>, može se zaključiti kako su za poticanje razvoja BPP</w:t>
      </w:r>
      <w:r w:rsidR="005E5764" w:rsidRPr="00A53469">
        <w:rPr>
          <w:rFonts w:ascii="Times New Roman" w:hAnsi="Times New Roman" w:cs="Times New Roman"/>
          <w:sz w:val="24"/>
          <w:szCs w:val="24"/>
        </w:rPr>
        <w:t>-a</w:t>
      </w:r>
      <w:r w:rsidRPr="00A53469">
        <w:rPr>
          <w:rFonts w:ascii="Times New Roman" w:hAnsi="Times New Roman" w:cs="Times New Roman"/>
          <w:sz w:val="24"/>
          <w:szCs w:val="24"/>
        </w:rPr>
        <w:t xml:space="preserve"> u razdoblju od 202</w:t>
      </w:r>
      <w:r w:rsidR="005B7C47">
        <w:rPr>
          <w:rFonts w:ascii="Times New Roman" w:hAnsi="Times New Roman" w:cs="Times New Roman"/>
          <w:sz w:val="24"/>
          <w:szCs w:val="24"/>
        </w:rPr>
        <w:t>2</w:t>
      </w:r>
      <w:r w:rsidRPr="00A53469">
        <w:rPr>
          <w:rFonts w:ascii="Times New Roman" w:hAnsi="Times New Roman" w:cs="Times New Roman"/>
          <w:sz w:val="24"/>
          <w:szCs w:val="24"/>
        </w:rPr>
        <w:t>. do 202</w:t>
      </w:r>
      <w:r w:rsidR="005B7C47">
        <w:rPr>
          <w:rFonts w:ascii="Times New Roman" w:hAnsi="Times New Roman" w:cs="Times New Roman"/>
          <w:sz w:val="24"/>
          <w:szCs w:val="24"/>
        </w:rPr>
        <w:t>5</w:t>
      </w:r>
      <w:r w:rsidRPr="00A53469">
        <w:rPr>
          <w:rFonts w:ascii="Times New Roman" w:hAnsi="Times New Roman" w:cs="Times New Roman"/>
          <w:sz w:val="24"/>
          <w:szCs w:val="24"/>
        </w:rPr>
        <w:t xml:space="preserve">. godine prioritetna sljedeća područja: </w:t>
      </w:r>
      <w:r w:rsidRPr="00A53469">
        <w:rPr>
          <w:rFonts w:ascii="Times New Roman" w:hAnsi="Times New Roman" w:cs="Times New Roman"/>
          <w:b/>
          <w:sz w:val="24"/>
          <w:szCs w:val="24"/>
        </w:rPr>
        <w:t>stvaranje uvjeta za značajno povećanje zaposlenosti, usporavanje i zaustavljanje daljnjeg demografskog pražnjenja na području JLS</w:t>
      </w:r>
      <w:r w:rsidR="005E5764" w:rsidRPr="00A53469">
        <w:rPr>
          <w:rFonts w:ascii="Times New Roman" w:hAnsi="Times New Roman" w:cs="Times New Roman"/>
          <w:b/>
          <w:sz w:val="24"/>
          <w:szCs w:val="24"/>
        </w:rPr>
        <w:t>-ova</w:t>
      </w:r>
      <w:r w:rsidRPr="00A53469">
        <w:rPr>
          <w:rFonts w:ascii="Times New Roman" w:hAnsi="Times New Roman" w:cs="Times New Roman"/>
          <w:b/>
          <w:sz w:val="24"/>
          <w:szCs w:val="24"/>
        </w:rPr>
        <w:t xml:space="preserve"> sa statusom BPP</w:t>
      </w:r>
      <w:r w:rsidR="005E5764" w:rsidRPr="00A53469">
        <w:rPr>
          <w:rFonts w:ascii="Times New Roman" w:hAnsi="Times New Roman" w:cs="Times New Roman"/>
          <w:b/>
          <w:sz w:val="24"/>
          <w:szCs w:val="24"/>
        </w:rPr>
        <w:t>-a</w:t>
      </w:r>
      <w:r w:rsidRPr="00A53469">
        <w:rPr>
          <w:rFonts w:ascii="Times New Roman" w:hAnsi="Times New Roman" w:cs="Times New Roman"/>
          <w:b/>
          <w:sz w:val="24"/>
          <w:szCs w:val="24"/>
        </w:rPr>
        <w:t xml:space="preserve"> te na ublažavanje specifičnih geomorfoloških, klimatskih i prometnih razvojnih ograničenja</w:t>
      </w:r>
      <w:r w:rsidRPr="00A53469">
        <w:rPr>
          <w:rFonts w:ascii="Times New Roman" w:hAnsi="Times New Roman" w:cs="Times New Roman"/>
          <w:sz w:val="24"/>
          <w:szCs w:val="24"/>
        </w:rPr>
        <w:t>. Sukladno tome, u sljedećoj tablici definirani su strateški ciljevi Programa.</w:t>
      </w:r>
    </w:p>
    <w:p w14:paraId="0D9CB137" w14:textId="77777777" w:rsidR="0042025E" w:rsidRPr="008804E6" w:rsidRDefault="0042025E" w:rsidP="00A53469">
      <w:pPr>
        <w:spacing w:before="0" w:after="0"/>
        <w:jc w:val="both"/>
        <w:rPr>
          <w:rFonts w:ascii="Times New Roman" w:hAnsi="Times New Roman" w:cs="Times New Roman"/>
          <w:sz w:val="22"/>
          <w:szCs w:val="22"/>
        </w:rPr>
      </w:pPr>
    </w:p>
    <w:p w14:paraId="16A14EF8" w14:textId="171E5687" w:rsidR="006124ED" w:rsidRPr="008804E6" w:rsidRDefault="002474DC" w:rsidP="00376389">
      <w:pPr>
        <w:spacing w:before="0" w:after="0"/>
        <w:jc w:val="both"/>
        <w:rPr>
          <w:rFonts w:ascii="Times New Roman" w:hAnsi="Times New Roman" w:cs="Times New Roman"/>
          <w:sz w:val="22"/>
          <w:szCs w:val="22"/>
        </w:rPr>
      </w:pPr>
      <w:r w:rsidRPr="008804E6">
        <w:rPr>
          <w:rFonts w:ascii="Times New Roman" w:hAnsi="Times New Roman" w:cs="Times New Roman"/>
          <w:b/>
          <w:bCs/>
          <w:sz w:val="22"/>
          <w:szCs w:val="22"/>
        </w:rPr>
        <w:t>Tablica 4</w:t>
      </w:r>
      <w:r w:rsidR="006124ED" w:rsidRPr="008804E6">
        <w:rPr>
          <w:rFonts w:ascii="Times New Roman" w:hAnsi="Times New Roman" w:cs="Times New Roman"/>
          <w:sz w:val="22"/>
          <w:szCs w:val="22"/>
        </w:rPr>
        <w:t xml:space="preserve">. </w:t>
      </w:r>
      <w:r w:rsidR="006124ED" w:rsidRPr="008804E6">
        <w:rPr>
          <w:rFonts w:ascii="Times New Roman" w:hAnsi="Times New Roman" w:cs="Times New Roman"/>
          <w:bCs/>
          <w:sz w:val="22"/>
          <w:szCs w:val="22"/>
        </w:rPr>
        <w:t>Ciljevi Programa razvoja BPP</w:t>
      </w:r>
      <w:r w:rsidR="005F1777" w:rsidRPr="008804E6">
        <w:rPr>
          <w:rFonts w:ascii="Times New Roman" w:hAnsi="Times New Roman" w:cs="Times New Roman"/>
          <w:bCs/>
          <w:sz w:val="22"/>
          <w:szCs w:val="22"/>
        </w:rPr>
        <w:t>-a</w:t>
      </w:r>
      <w:r w:rsidR="006124ED" w:rsidRPr="008804E6">
        <w:rPr>
          <w:rFonts w:ascii="Times New Roman" w:hAnsi="Times New Roman" w:cs="Times New Roman"/>
          <w:bCs/>
          <w:sz w:val="22"/>
          <w:szCs w:val="22"/>
        </w:rPr>
        <w:t xml:space="preserve"> 202</w:t>
      </w:r>
      <w:r w:rsidR="005B7C47">
        <w:rPr>
          <w:rFonts w:ascii="Times New Roman" w:hAnsi="Times New Roman" w:cs="Times New Roman"/>
          <w:bCs/>
          <w:sz w:val="22"/>
          <w:szCs w:val="22"/>
        </w:rPr>
        <w:t>2</w:t>
      </w:r>
      <w:r w:rsidR="006124ED" w:rsidRPr="008804E6">
        <w:rPr>
          <w:rFonts w:ascii="Times New Roman" w:hAnsi="Times New Roman" w:cs="Times New Roman"/>
          <w:bCs/>
          <w:sz w:val="22"/>
          <w:szCs w:val="22"/>
        </w:rPr>
        <w:t>.-202</w:t>
      </w:r>
      <w:r w:rsidR="005B7C47">
        <w:rPr>
          <w:rFonts w:ascii="Times New Roman" w:hAnsi="Times New Roman" w:cs="Times New Roman"/>
          <w:bCs/>
          <w:sz w:val="22"/>
          <w:szCs w:val="22"/>
        </w:rPr>
        <w:t>5</w:t>
      </w:r>
      <w:r w:rsidR="006124ED" w:rsidRPr="008804E6">
        <w:rPr>
          <w:rFonts w:ascii="Times New Roman" w:hAnsi="Times New Roman" w:cs="Times New Roman"/>
          <w:b/>
          <w:sz w:val="22"/>
          <w:szCs w:val="22"/>
        </w:rPr>
        <w:t>.</w:t>
      </w:r>
    </w:p>
    <w:tbl>
      <w:tblPr>
        <w:tblStyle w:val="TableGrid"/>
        <w:tblW w:w="90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1"/>
        <w:gridCol w:w="7796"/>
      </w:tblGrid>
      <w:tr w:rsidR="006124ED" w:rsidRPr="00A53469" w14:paraId="1B967764" w14:textId="77777777" w:rsidTr="00E663E4">
        <w:tc>
          <w:tcPr>
            <w:tcW w:w="1271" w:type="dxa"/>
            <w:shd w:val="clear" w:color="auto" w:fill="BDD6EE" w:themeFill="accent1" w:themeFillTint="66"/>
          </w:tcPr>
          <w:p w14:paraId="455F3C90" w14:textId="77777777" w:rsidR="006124ED" w:rsidRPr="00A53469" w:rsidRDefault="006124ED" w:rsidP="00A53469">
            <w:pPr>
              <w:spacing w:before="0" w:line="276" w:lineRule="auto"/>
              <w:jc w:val="both"/>
              <w:rPr>
                <w:rFonts w:ascii="Times New Roman" w:hAnsi="Times New Roman" w:cs="Times New Roman"/>
                <w:b/>
                <w:bCs/>
                <w:sz w:val="24"/>
                <w:szCs w:val="24"/>
              </w:rPr>
            </w:pPr>
            <w:r w:rsidRPr="00A53469">
              <w:rPr>
                <w:rFonts w:ascii="Times New Roman" w:hAnsi="Times New Roman" w:cs="Times New Roman"/>
                <w:b/>
                <w:bCs/>
                <w:sz w:val="24"/>
                <w:szCs w:val="24"/>
              </w:rPr>
              <w:t>CILJ 1.</w:t>
            </w:r>
          </w:p>
        </w:tc>
        <w:tc>
          <w:tcPr>
            <w:tcW w:w="7796" w:type="dxa"/>
            <w:shd w:val="clear" w:color="auto" w:fill="BDD6EE" w:themeFill="accent1" w:themeFillTint="66"/>
          </w:tcPr>
          <w:p w14:paraId="71A32A30" w14:textId="77777777" w:rsidR="006124ED" w:rsidRPr="00A53469" w:rsidRDefault="006124ED" w:rsidP="00A53469">
            <w:pPr>
              <w:spacing w:before="0" w:line="276" w:lineRule="auto"/>
              <w:jc w:val="both"/>
              <w:rPr>
                <w:rFonts w:ascii="Times New Roman" w:hAnsi="Times New Roman" w:cs="Times New Roman"/>
                <w:b/>
                <w:bCs/>
                <w:sz w:val="24"/>
                <w:szCs w:val="24"/>
              </w:rPr>
            </w:pPr>
            <w:r w:rsidRPr="00A53469">
              <w:rPr>
                <w:rFonts w:ascii="Times New Roman" w:hAnsi="Times New Roman" w:cs="Times New Roman"/>
                <w:b/>
                <w:bCs/>
                <w:sz w:val="24"/>
                <w:szCs w:val="24"/>
              </w:rPr>
              <w:t>POVEĆANJE ZAPOSLENOSTI</w:t>
            </w:r>
          </w:p>
        </w:tc>
      </w:tr>
      <w:tr w:rsidR="006124ED" w:rsidRPr="00A53469" w14:paraId="7DCFB1D4" w14:textId="77777777" w:rsidTr="00493EA8">
        <w:tc>
          <w:tcPr>
            <w:tcW w:w="1271" w:type="dxa"/>
            <w:shd w:val="clear" w:color="auto" w:fill="BDD6EE" w:themeFill="accent1" w:themeFillTint="66"/>
          </w:tcPr>
          <w:p w14:paraId="766EE5DB" w14:textId="77777777" w:rsidR="006124ED" w:rsidRPr="00A53469" w:rsidRDefault="006124ED" w:rsidP="00A53469">
            <w:pPr>
              <w:spacing w:before="0" w:line="276" w:lineRule="auto"/>
              <w:jc w:val="both"/>
              <w:rPr>
                <w:rFonts w:ascii="Times New Roman" w:hAnsi="Times New Roman" w:cs="Times New Roman"/>
                <w:b/>
                <w:bCs/>
                <w:sz w:val="24"/>
                <w:szCs w:val="24"/>
              </w:rPr>
            </w:pPr>
            <w:r w:rsidRPr="00A53469">
              <w:rPr>
                <w:rFonts w:ascii="Times New Roman" w:hAnsi="Times New Roman" w:cs="Times New Roman"/>
                <w:b/>
                <w:bCs/>
                <w:sz w:val="24"/>
                <w:szCs w:val="24"/>
              </w:rPr>
              <w:t>CILJ 2.</w:t>
            </w:r>
          </w:p>
        </w:tc>
        <w:tc>
          <w:tcPr>
            <w:tcW w:w="7796" w:type="dxa"/>
            <w:shd w:val="clear" w:color="auto" w:fill="BDD6EE" w:themeFill="accent1" w:themeFillTint="66"/>
          </w:tcPr>
          <w:p w14:paraId="1774FB0C" w14:textId="6AC92AB1" w:rsidR="006124ED" w:rsidRPr="00A53469" w:rsidRDefault="006124ED" w:rsidP="00A53469">
            <w:pPr>
              <w:spacing w:before="0" w:line="276" w:lineRule="auto"/>
              <w:jc w:val="both"/>
              <w:rPr>
                <w:rFonts w:ascii="Times New Roman" w:hAnsi="Times New Roman" w:cs="Times New Roman"/>
                <w:b/>
                <w:bCs/>
                <w:sz w:val="24"/>
                <w:szCs w:val="24"/>
              </w:rPr>
            </w:pPr>
            <w:r w:rsidRPr="00A53469">
              <w:rPr>
                <w:rFonts w:ascii="Times New Roman" w:hAnsi="Times New Roman" w:cs="Times New Roman"/>
                <w:b/>
                <w:bCs/>
                <w:sz w:val="24"/>
                <w:szCs w:val="24"/>
              </w:rPr>
              <w:t>DEMOGRAFSKA REVITALIZACIJA</w:t>
            </w:r>
          </w:p>
        </w:tc>
      </w:tr>
      <w:tr w:rsidR="006124ED" w:rsidRPr="00A53469" w14:paraId="32271DA2" w14:textId="77777777" w:rsidTr="00E663E4">
        <w:tc>
          <w:tcPr>
            <w:tcW w:w="1271" w:type="dxa"/>
            <w:shd w:val="clear" w:color="auto" w:fill="BDD6EE" w:themeFill="accent1" w:themeFillTint="66"/>
          </w:tcPr>
          <w:p w14:paraId="23E6143E" w14:textId="4277B818" w:rsidR="006124ED" w:rsidRPr="00A53469" w:rsidRDefault="006124ED" w:rsidP="00A53469">
            <w:pPr>
              <w:spacing w:before="0" w:line="276" w:lineRule="auto"/>
              <w:jc w:val="both"/>
              <w:rPr>
                <w:rFonts w:ascii="Times New Roman" w:hAnsi="Times New Roman" w:cs="Times New Roman"/>
                <w:b/>
                <w:bCs/>
                <w:sz w:val="24"/>
                <w:szCs w:val="24"/>
              </w:rPr>
            </w:pPr>
            <w:r w:rsidRPr="00A53469">
              <w:rPr>
                <w:rFonts w:ascii="Times New Roman" w:hAnsi="Times New Roman" w:cs="Times New Roman"/>
                <w:b/>
                <w:bCs/>
                <w:sz w:val="24"/>
                <w:szCs w:val="24"/>
              </w:rPr>
              <w:t>CILJ 3.</w:t>
            </w:r>
          </w:p>
        </w:tc>
        <w:tc>
          <w:tcPr>
            <w:tcW w:w="7796" w:type="dxa"/>
            <w:shd w:val="clear" w:color="auto" w:fill="BDD6EE" w:themeFill="accent1" w:themeFillTint="66"/>
          </w:tcPr>
          <w:p w14:paraId="4CA35CAC" w14:textId="05DE4ADD" w:rsidR="006124ED" w:rsidRPr="00A53469" w:rsidRDefault="006124ED" w:rsidP="00A53469">
            <w:pPr>
              <w:spacing w:before="0" w:line="276" w:lineRule="auto"/>
              <w:jc w:val="both"/>
              <w:rPr>
                <w:rFonts w:ascii="Times New Roman" w:hAnsi="Times New Roman" w:cs="Times New Roman"/>
                <w:b/>
                <w:bCs/>
                <w:sz w:val="24"/>
                <w:szCs w:val="24"/>
              </w:rPr>
            </w:pPr>
            <w:r w:rsidRPr="00A53469">
              <w:rPr>
                <w:rFonts w:ascii="Times New Roman" w:hAnsi="Times New Roman" w:cs="Times New Roman"/>
                <w:b/>
                <w:bCs/>
                <w:sz w:val="24"/>
                <w:szCs w:val="24"/>
              </w:rPr>
              <w:t>UBLAŽAVANJE SPECIFIČNIH GEOMORFOLOŠKIH, KLIMATSKIH I PROMETNIH OGRANIČENJA</w:t>
            </w:r>
          </w:p>
        </w:tc>
      </w:tr>
    </w:tbl>
    <w:p w14:paraId="0A802A07" w14:textId="6D8979C9" w:rsidR="006124ED" w:rsidRPr="00A53469" w:rsidRDefault="006124ED" w:rsidP="00A53469">
      <w:pPr>
        <w:spacing w:before="0" w:after="0"/>
        <w:jc w:val="both"/>
        <w:rPr>
          <w:rFonts w:ascii="Times New Roman" w:eastAsia="Times New Roman" w:hAnsi="Times New Roman" w:cs="Times New Roman"/>
          <w:sz w:val="24"/>
          <w:szCs w:val="24"/>
          <w:lang w:eastAsia="hr-HR"/>
        </w:rPr>
      </w:pPr>
    </w:p>
    <w:p w14:paraId="1300797D" w14:textId="65E1F04C" w:rsidR="00C11D67" w:rsidRPr="00A53469" w:rsidRDefault="00D60C92"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Povećanje zaposlenosti, demografska revitalizacija i ublažavanje specifičnih ograničenja </w:t>
      </w:r>
      <w:r w:rsidR="0017360A" w:rsidRPr="00A53469">
        <w:rPr>
          <w:rFonts w:ascii="Times New Roman" w:hAnsi="Times New Roman" w:cs="Times New Roman"/>
          <w:sz w:val="24"/>
          <w:szCs w:val="24"/>
        </w:rPr>
        <w:t>za razvoj BPP</w:t>
      </w:r>
      <w:r w:rsidR="007417E2" w:rsidRPr="00A53469">
        <w:rPr>
          <w:rFonts w:ascii="Times New Roman" w:hAnsi="Times New Roman" w:cs="Times New Roman"/>
          <w:sz w:val="24"/>
          <w:szCs w:val="24"/>
        </w:rPr>
        <w:t>-a</w:t>
      </w:r>
      <w:r w:rsidR="0017360A"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međusobno su povezani i </w:t>
      </w:r>
      <w:r w:rsidR="00087CE3" w:rsidRPr="00A53469">
        <w:rPr>
          <w:rFonts w:ascii="Times New Roman" w:hAnsi="Times New Roman" w:cs="Times New Roman"/>
          <w:sz w:val="24"/>
          <w:szCs w:val="24"/>
        </w:rPr>
        <w:t>visoko ko</w:t>
      </w:r>
      <w:r w:rsidR="00A24DE1" w:rsidRPr="00A53469">
        <w:rPr>
          <w:rFonts w:ascii="Times New Roman" w:hAnsi="Times New Roman" w:cs="Times New Roman"/>
          <w:sz w:val="24"/>
          <w:szCs w:val="24"/>
        </w:rPr>
        <w:t xml:space="preserve">relirani </w:t>
      </w:r>
      <w:r w:rsidR="00087CE3" w:rsidRPr="00A53469">
        <w:rPr>
          <w:rFonts w:ascii="Times New Roman" w:hAnsi="Times New Roman" w:cs="Times New Roman"/>
          <w:sz w:val="24"/>
          <w:szCs w:val="24"/>
        </w:rPr>
        <w:t>procesi pa</w:t>
      </w:r>
      <w:r w:rsidR="002C0AFF" w:rsidRPr="00A53469">
        <w:rPr>
          <w:rFonts w:ascii="Times New Roman" w:hAnsi="Times New Roman" w:cs="Times New Roman"/>
          <w:sz w:val="24"/>
          <w:szCs w:val="24"/>
        </w:rPr>
        <w:t xml:space="preserve"> se</w:t>
      </w:r>
      <w:r w:rsidR="00087CE3" w:rsidRPr="00A53469">
        <w:rPr>
          <w:rFonts w:ascii="Times New Roman" w:hAnsi="Times New Roman" w:cs="Times New Roman"/>
          <w:sz w:val="24"/>
          <w:szCs w:val="24"/>
        </w:rPr>
        <w:t xml:space="preserve"> time</w:t>
      </w:r>
      <w:r w:rsidR="002C0AFF" w:rsidRPr="00A53469">
        <w:rPr>
          <w:rFonts w:ascii="Times New Roman" w:hAnsi="Times New Roman" w:cs="Times New Roman"/>
          <w:sz w:val="24"/>
          <w:szCs w:val="24"/>
        </w:rPr>
        <w:t xml:space="preserve"> nameću</w:t>
      </w:r>
      <w:r w:rsidR="00087CE3" w:rsidRPr="00A53469">
        <w:rPr>
          <w:rFonts w:ascii="Times New Roman" w:hAnsi="Times New Roman" w:cs="Times New Roman"/>
          <w:sz w:val="24"/>
          <w:szCs w:val="24"/>
        </w:rPr>
        <w:t xml:space="preserve"> i </w:t>
      </w:r>
      <w:r w:rsidR="002C0AFF" w:rsidRPr="00A53469">
        <w:rPr>
          <w:rFonts w:ascii="Times New Roman" w:hAnsi="Times New Roman" w:cs="Times New Roman"/>
          <w:sz w:val="24"/>
          <w:szCs w:val="24"/>
        </w:rPr>
        <w:t xml:space="preserve">kao </w:t>
      </w:r>
      <w:r w:rsidR="00087CE3" w:rsidRPr="00A53469">
        <w:rPr>
          <w:rFonts w:ascii="Times New Roman" w:hAnsi="Times New Roman" w:cs="Times New Roman"/>
          <w:sz w:val="24"/>
          <w:szCs w:val="24"/>
        </w:rPr>
        <w:lastRenderedPageBreak/>
        <w:t>ciljevi</w:t>
      </w:r>
      <w:r w:rsidR="00390769" w:rsidRPr="00A53469">
        <w:rPr>
          <w:rFonts w:ascii="Times New Roman" w:hAnsi="Times New Roman" w:cs="Times New Roman"/>
          <w:sz w:val="24"/>
          <w:szCs w:val="24"/>
        </w:rPr>
        <w:t xml:space="preserve"> poticanja</w:t>
      </w:r>
      <w:r w:rsidRPr="00A53469">
        <w:rPr>
          <w:rFonts w:ascii="Times New Roman" w:hAnsi="Times New Roman" w:cs="Times New Roman"/>
          <w:sz w:val="24"/>
          <w:szCs w:val="24"/>
        </w:rPr>
        <w:t xml:space="preserve"> razvoja BPP</w:t>
      </w:r>
      <w:r w:rsidR="007417E2" w:rsidRPr="00A53469">
        <w:rPr>
          <w:rFonts w:ascii="Times New Roman" w:hAnsi="Times New Roman" w:cs="Times New Roman"/>
          <w:sz w:val="24"/>
          <w:szCs w:val="24"/>
        </w:rPr>
        <w:t>-a</w:t>
      </w:r>
      <w:r w:rsidR="00087CE3" w:rsidRPr="00A53469">
        <w:rPr>
          <w:rFonts w:ascii="Times New Roman" w:hAnsi="Times New Roman" w:cs="Times New Roman"/>
          <w:sz w:val="24"/>
          <w:szCs w:val="24"/>
        </w:rPr>
        <w:t xml:space="preserve">. </w:t>
      </w:r>
      <w:r w:rsidR="00A24DE1" w:rsidRPr="00A53469">
        <w:rPr>
          <w:rFonts w:ascii="Times New Roman" w:hAnsi="Times New Roman" w:cs="Times New Roman"/>
          <w:sz w:val="24"/>
          <w:szCs w:val="24"/>
        </w:rPr>
        <w:t xml:space="preserve">Oni ukazuju </w:t>
      </w:r>
      <w:r w:rsidR="007417E2" w:rsidRPr="00A53469">
        <w:rPr>
          <w:rFonts w:ascii="Times New Roman" w:hAnsi="Times New Roman" w:cs="Times New Roman"/>
          <w:sz w:val="24"/>
          <w:szCs w:val="24"/>
        </w:rPr>
        <w:t xml:space="preserve">na </w:t>
      </w:r>
      <w:r w:rsidR="00A24DE1" w:rsidRPr="00A53469">
        <w:rPr>
          <w:rFonts w:ascii="Times New Roman" w:hAnsi="Times New Roman" w:cs="Times New Roman"/>
          <w:sz w:val="24"/>
          <w:szCs w:val="24"/>
        </w:rPr>
        <w:t xml:space="preserve">prioritetna područja djelovanja javnih </w:t>
      </w:r>
      <w:r w:rsidR="00390769" w:rsidRPr="00A53469">
        <w:rPr>
          <w:rFonts w:ascii="Times New Roman" w:hAnsi="Times New Roman" w:cs="Times New Roman"/>
          <w:sz w:val="24"/>
          <w:szCs w:val="24"/>
        </w:rPr>
        <w:t xml:space="preserve">politika </w:t>
      </w:r>
      <w:r w:rsidR="002C0AFF" w:rsidRPr="00A53469">
        <w:rPr>
          <w:rFonts w:ascii="Times New Roman" w:hAnsi="Times New Roman" w:cs="Times New Roman"/>
          <w:sz w:val="24"/>
          <w:szCs w:val="24"/>
        </w:rPr>
        <w:t xml:space="preserve">koje su </w:t>
      </w:r>
      <w:r w:rsidR="00A24DE1" w:rsidRPr="00A53469">
        <w:rPr>
          <w:rFonts w:ascii="Times New Roman" w:hAnsi="Times New Roman" w:cs="Times New Roman"/>
          <w:sz w:val="24"/>
          <w:szCs w:val="24"/>
        </w:rPr>
        <w:t>usmjeren</w:t>
      </w:r>
      <w:r w:rsidR="002C0AFF" w:rsidRPr="00A53469">
        <w:rPr>
          <w:rFonts w:ascii="Times New Roman" w:hAnsi="Times New Roman" w:cs="Times New Roman"/>
          <w:sz w:val="24"/>
          <w:szCs w:val="24"/>
        </w:rPr>
        <w:t>e</w:t>
      </w:r>
      <w:r w:rsidR="00A24DE1" w:rsidRPr="00A53469">
        <w:rPr>
          <w:rFonts w:ascii="Times New Roman" w:hAnsi="Times New Roman" w:cs="Times New Roman"/>
          <w:sz w:val="24"/>
          <w:szCs w:val="24"/>
        </w:rPr>
        <w:t xml:space="preserve"> na BPP kao </w:t>
      </w:r>
      <w:r w:rsidR="002C0AFF" w:rsidRPr="00A53469">
        <w:rPr>
          <w:rFonts w:ascii="Times New Roman" w:hAnsi="Times New Roman" w:cs="Times New Roman"/>
          <w:sz w:val="24"/>
          <w:szCs w:val="24"/>
        </w:rPr>
        <w:t xml:space="preserve">specifične </w:t>
      </w:r>
      <w:r w:rsidR="00A24DE1" w:rsidRPr="00A53469">
        <w:rPr>
          <w:rFonts w:ascii="Times New Roman" w:hAnsi="Times New Roman" w:cs="Times New Roman"/>
          <w:sz w:val="24"/>
          <w:szCs w:val="24"/>
        </w:rPr>
        <w:t xml:space="preserve">prostore </w:t>
      </w:r>
      <w:r w:rsidR="002C0AFF" w:rsidRPr="00A53469">
        <w:rPr>
          <w:rFonts w:ascii="Times New Roman" w:hAnsi="Times New Roman" w:cs="Times New Roman"/>
          <w:sz w:val="24"/>
          <w:szCs w:val="24"/>
        </w:rPr>
        <w:t>koje obilježavaju slični razvojni problemi kao i ostalim regionalnim dijelovima Hrvatske, ali puno izraženijeg intenziteta</w:t>
      </w:r>
      <w:r w:rsidR="00A24DE1" w:rsidRPr="00A53469">
        <w:rPr>
          <w:rFonts w:ascii="Times New Roman" w:hAnsi="Times New Roman" w:cs="Times New Roman"/>
          <w:sz w:val="24"/>
          <w:szCs w:val="24"/>
        </w:rPr>
        <w:t xml:space="preserve">. </w:t>
      </w:r>
      <w:r w:rsidR="006C7CD1" w:rsidRPr="00A53469">
        <w:rPr>
          <w:rFonts w:ascii="Times New Roman" w:hAnsi="Times New Roman" w:cs="Times New Roman"/>
          <w:sz w:val="24"/>
          <w:szCs w:val="24"/>
        </w:rPr>
        <w:t xml:space="preserve">Iako su i </w:t>
      </w:r>
      <w:r w:rsidR="0089194D" w:rsidRPr="00A53469">
        <w:rPr>
          <w:rFonts w:ascii="Times New Roman" w:hAnsi="Times New Roman" w:cs="Times New Roman"/>
          <w:sz w:val="24"/>
          <w:szCs w:val="24"/>
        </w:rPr>
        <w:t>dosadašnje mjere poticanj</w:t>
      </w:r>
      <w:r w:rsidR="007417E2" w:rsidRPr="00A53469">
        <w:rPr>
          <w:rFonts w:ascii="Times New Roman" w:hAnsi="Times New Roman" w:cs="Times New Roman"/>
          <w:sz w:val="24"/>
          <w:szCs w:val="24"/>
        </w:rPr>
        <w:t>a</w:t>
      </w:r>
      <w:r w:rsidR="0089194D" w:rsidRPr="00A53469">
        <w:rPr>
          <w:rFonts w:ascii="Times New Roman" w:hAnsi="Times New Roman" w:cs="Times New Roman"/>
          <w:sz w:val="24"/>
          <w:szCs w:val="24"/>
        </w:rPr>
        <w:t xml:space="preserve"> razvoja </w:t>
      </w:r>
      <w:r w:rsidR="006C7CD1" w:rsidRPr="00A53469">
        <w:rPr>
          <w:rFonts w:ascii="Times New Roman" w:hAnsi="Times New Roman" w:cs="Times New Roman"/>
          <w:sz w:val="24"/>
          <w:szCs w:val="24"/>
        </w:rPr>
        <w:t>djelomično</w:t>
      </w:r>
      <w:r w:rsidR="0089194D" w:rsidRPr="00A53469">
        <w:rPr>
          <w:rFonts w:ascii="Times New Roman" w:hAnsi="Times New Roman" w:cs="Times New Roman"/>
          <w:sz w:val="24"/>
          <w:szCs w:val="24"/>
        </w:rPr>
        <w:t xml:space="preserve"> bile usmjerene na povećanje zaposlenosti te demografsku revitalizacij</w:t>
      </w:r>
      <w:r w:rsidR="0042025E" w:rsidRPr="00A53469">
        <w:rPr>
          <w:rFonts w:ascii="Times New Roman" w:hAnsi="Times New Roman" w:cs="Times New Roman"/>
          <w:sz w:val="24"/>
          <w:szCs w:val="24"/>
        </w:rPr>
        <w:t>u,</w:t>
      </w:r>
      <w:r w:rsidR="0089194D" w:rsidRPr="00A53469">
        <w:rPr>
          <w:rFonts w:ascii="Times New Roman" w:hAnsi="Times New Roman" w:cs="Times New Roman"/>
          <w:sz w:val="24"/>
          <w:szCs w:val="24"/>
        </w:rPr>
        <w:t xml:space="preserve"> izostale su značajnije mjere prevladavanja prometne izoliranosti</w:t>
      </w:r>
      <w:r w:rsidR="002C0AFF" w:rsidRPr="00A53469">
        <w:rPr>
          <w:rFonts w:ascii="Times New Roman" w:hAnsi="Times New Roman" w:cs="Times New Roman"/>
          <w:sz w:val="24"/>
          <w:szCs w:val="24"/>
        </w:rPr>
        <w:t>,</w:t>
      </w:r>
      <w:r w:rsidR="0089194D" w:rsidRPr="00A53469">
        <w:rPr>
          <w:rFonts w:ascii="Times New Roman" w:hAnsi="Times New Roman" w:cs="Times New Roman"/>
          <w:sz w:val="24"/>
          <w:szCs w:val="24"/>
        </w:rPr>
        <w:t xml:space="preserve"> nepovoljnih klimatskih </w:t>
      </w:r>
      <w:r w:rsidR="002C0AFF" w:rsidRPr="00A53469">
        <w:rPr>
          <w:rFonts w:ascii="Times New Roman" w:hAnsi="Times New Roman" w:cs="Times New Roman"/>
          <w:sz w:val="24"/>
          <w:szCs w:val="24"/>
        </w:rPr>
        <w:t xml:space="preserve">te </w:t>
      </w:r>
      <w:r w:rsidR="0089194D" w:rsidRPr="00A53469">
        <w:rPr>
          <w:rFonts w:ascii="Times New Roman" w:hAnsi="Times New Roman" w:cs="Times New Roman"/>
          <w:sz w:val="24"/>
          <w:szCs w:val="24"/>
        </w:rPr>
        <w:t xml:space="preserve">drugih </w:t>
      </w:r>
      <w:r w:rsidR="002C0AFF" w:rsidRPr="00A53469">
        <w:rPr>
          <w:rFonts w:ascii="Times New Roman" w:hAnsi="Times New Roman" w:cs="Times New Roman"/>
          <w:sz w:val="24"/>
          <w:szCs w:val="24"/>
        </w:rPr>
        <w:t xml:space="preserve">prirodnih okolnosti </w:t>
      </w:r>
      <w:r w:rsidR="00FD365F" w:rsidRPr="00A53469">
        <w:rPr>
          <w:rFonts w:ascii="Times New Roman" w:hAnsi="Times New Roman" w:cs="Times New Roman"/>
          <w:sz w:val="24"/>
          <w:szCs w:val="24"/>
        </w:rPr>
        <w:t xml:space="preserve">i čimbenika </w:t>
      </w:r>
      <w:r w:rsidR="002C0AFF" w:rsidRPr="00A53469">
        <w:rPr>
          <w:rFonts w:ascii="Times New Roman" w:hAnsi="Times New Roman" w:cs="Times New Roman"/>
          <w:sz w:val="24"/>
          <w:szCs w:val="24"/>
        </w:rPr>
        <w:t>koj</w:t>
      </w:r>
      <w:r w:rsidR="00FD365F" w:rsidRPr="00A53469">
        <w:rPr>
          <w:rFonts w:ascii="Times New Roman" w:hAnsi="Times New Roman" w:cs="Times New Roman"/>
          <w:sz w:val="24"/>
          <w:szCs w:val="24"/>
        </w:rPr>
        <w:t>i</w:t>
      </w:r>
      <w:r w:rsidR="002C0AFF" w:rsidRPr="00A53469">
        <w:rPr>
          <w:rFonts w:ascii="Times New Roman" w:hAnsi="Times New Roman" w:cs="Times New Roman"/>
          <w:sz w:val="24"/>
          <w:szCs w:val="24"/>
        </w:rPr>
        <w:t xml:space="preserve"> otežavaju uvjete </w:t>
      </w:r>
      <w:r w:rsidR="0089194D" w:rsidRPr="00A53469">
        <w:rPr>
          <w:rFonts w:ascii="Times New Roman" w:hAnsi="Times New Roman" w:cs="Times New Roman"/>
          <w:sz w:val="24"/>
          <w:szCs w:val="24"/>
        </w:rPr>
        <w:t>življenja i poslovanja n</w:t>
      </w:r>
      <w:r w:rsidR="009729A8" w:rsidRPr="00A53469">
        <w:rPr>
          <w:rFonts w:ascii="Times New Roman" w:hAnsi="Times New Roman" w:cs="Times New Roman"/>
          <w:sz w:val="24"/>
          <w:szCs w:val="24"/>
        </w:rPr>
        <w:t>a prostoru BPP</w:t>
      </w:r>
      <w:r w:rsidR="00B21ED0" w:rsidRPr="00A53469">
        <w:rPr>
          <w:rFonts w:ascii="Times New Roman" w:hAnsi="Times New Roman" w:cs="Times New Roman"/>
          <w:sz w:val="24"/>
          <w:szCs w:val="24"/>
        </w:rPr>
        <w:t>-a</w:t>
      </w:r>
      <w:r w:rsidR="009729A8" w:rsidRPr="00A53469">
        <w:rPr>
          <w:rFonts w:ascii="Times New Roman" w:hAnsi="Times New Roman" w:cs="Times New Roman"/>
          <w:sz w:val="24"/>
          <w:szCs w:val="24"/>
        </w:rPr>
        <w:t>.</w:t>
      </w:r>
    </w:p>
    <w:p w14:paraId="14415CFF" w14:textId="77777777" w:rsidR="00C11D67" w:rsidRPr="00A53469" w:rsidRDefault="00C11D67" w:rsidP="00A53469">
      <w:pPr>
        <w:spacing w:before="0" w:after="0"/>
        <w:jc w:val="both"/>
        <w:rPr>
          <w:rFonts w:ascii="Times New Roman" w:hAnsi="Times New Roman" w:cs="Times New Roman"/>
          <w:sz w:val="24"/>
          <w:szCs w:val="24"/>
        </w:rPr>
      </w:pPr>
    </w:p>
    <w:p w14:paraId="2A995909" w14:textId="3E80622D" w:rsidR="00486441" w:rsidRPr="00A53469" w:rsidRDefault="00486441" w:rsidP="00A53469">
      <w:pPr>
        <w:spacing w:before="0" w:after="0"/>
        <w:jc w:val="both"/>
        <w:rPr>
          <w:rFonts w:ascii="Times New Roman" w:hAnsi="Times New Roman" w:cs="Times New Roman"/>
          <w:sz w:val="24"/>
          <w:szCs w:val="24"/>
        </w:rPr>
      </w:pPr>
      <w:r w:rsidRPr="00A53469">
        <w:rPr>
          <w:rFonts w:ascii="Times New Roman" w:hAnsi="Times New Roman" w:cs="Times New Roman"/>
          <w:b/>
          <w:bCs/>
          <w:sz w:val="24"/>
          <w:szCs w:val="24"/>
        </w:rPr>
        <w:t>Cilj 1. Povećanje zaposlenosti</w:t>
      </w:r>
      <w:r w:rsidRPr="00A53469">
        <w:rPr>
          <w:rFonts w:ascii="Times New Roman" w:hAnsi="Times New Roman" w:cs="Times New Roman"/>
          <w:sz w:val="24"/>
          <w:szCs w:val="24"/>
        </w:rPr>
        <w:t xml:space="preserve"> ključna je i nužna pretpostavka ekonomske i socijalne revitalizacij</w:t>
      </w:r>
      <w:r w:rsidR="00B21ED0" w:rsidRPr="00A53469">
        <w:rPr>
          <w:rFonts w:ascii="Times New Roman" w:hAnsi="Times New Roman" w:cs="Times New Roman"/>
          <w:sz w:val="24"/>
          <w:szCs w:val="24"/>
        </w:rPr>
        <w:t>a</w:t>
      </w:r>
      <w:r w:rsidRPr="00A53469">
        <w:rPr>
          <w:rFonts w:ascii="Times New Roman" w:hAnsi="Times New Roman" w:cs="Times New Roman"/>
          <w:sz w:val="24"/>
          <w:szCs w:val="24"/>
        </w:rPr>
        <w:t xml:space="preserve"> te jačanja fiskalnih kapaciteta JLS</w:t>
      </w:r>
      <w:r w:rsidR="00B21ED0" w:rsidRPr="00A53469">
        <w:rPr>
          <w:rFonts w:ascii="Times New Roman" w:hAnsi="Times New Roman" w:cs="Times New Roman"/>
          <w:sz w:val="24"/>
          <w:szCs w:val="24"/>
        </w:rPr>
        <w:t>-ova</w:t>
      </w:r>
      <w:r w:rsidR="00ED7585" w:rsidRPr="00A53469">
        <w:rPr>
          <w:rFonts w:ascii="Times New Roman" w:hAnsi="Times New Roman" w:cs="Times New Roman"/>
          <w:sz w:val="24"/>
          <w:szCs w:val="24"/>
        </w:rPr>
        <w:t xml:space="preserve">, kao i povećanja kvalitete života stanovništva </w:t>
      </w:r>
      <w:r w:rsidRPr="00A53469">
        <w:rPr>
          <w:rFonts w:ascii="Times New Roman" w:hAnsi="Times New Roman" w:cs="Times New Roman"/>
          <w:sz w:val="24"/>
          <w:szCs w:val="24"/>
        </w:rPr>
        <w:t xml:space="preserve"> na BPP</w:t>
      </w:r>
      <w:r w:rsidR="00EB3966" w:rsidRPr="00A53469">
        <w:rPr>
          <w:rFonts w:ascii="Times New Roman" w:hAnsi="Times New Roman" w:cs="Times New Roman"/>
          <w:sz w:val="24"/>
          <w:szCs w:val="24"/>
        </w:rPr>
        <w:t>-u</w:t>
      </w:r>
      <w:r w:rsidRPr="00A53469">
        <w:rPr>
          <w:rFonts w:ascii="Times New Roman" w:hAnsi="Times New Roman" w:cs="Times New Roman"/>
          <w:sz w:val="24"/>
          <w:szCs w:val="24"/>
        </w:rPr>
        <w:t xml:space="preserve">. </w:t>
      </w:r>
      <w:r w:rsidR="00D94BE0" w:rsidRPr="00A53469">
        <w:rPr>
          <w:rFonts w:ascii="Times New Roman" w:hAnsi="Times New Roman" w:cs="Times New Roman"/>
          <w:sz w:val="24"/>
          <w:szCs w:val="24"/>
        </w:rPr>
        <w:t xml:space="preserve">S obzirom na </w:t>
      </w:r>
      <w:r w:rsidR="00ED7585" w:rsidRPr="00A53469">
        <w:rPr>
          <w:rFonts w:ascii="Times New Roman" w:hAnsi="Times New Roman" w:cs="Times New Roman"/>
          <w:sz w:val="24"/>
          <w:szCs w:val="24"/>
        </w:rPr>
        <w:t xml:space="preserve">postojeće </w:t>
      </w:r>
      <w:r w:rsidR="00D94BE0" w:rsidRPr="00A53469">
        <w:rPr>
          <w:rFonts w:ascii="Times New Roman" w:hAnsi="Times New Roman" w:cs="Times New Roman"/>
          <w:sz w:val="24"/>
          <w:szCs w:val="24"/>
        </w:rPr>
        <w:t xml:space="preserve">slabosti lokalnog poduzetništva i obrtništva, povećanje zaposlenosti potrebno je prvenstveno poticati </w:t>
      </w:r>
      <w:r w:rsidR="00ED7585" w:rsidRPr="00A53469">
        <w:rPr>
          <w:rFonts w:ascii="Times New Roman" w:hAnsi="Times New Roman" w:cs="Times New Roman"/>
          <w:sz w:val="24"/>
          <w:szCs w:val="24"/>
        </w:rPr>
        <w:t xml:space="preserve">mjerama usmjerenim na </w:t>
      </w:r>
      <w:r w:rsidR="00D94BE0" w:rsidRPr="00A53469">
        <w:rPr>
          <w:rFonts w:ascii="Times New Roman" w:hAnsi="Times New Roman" w:cs="Times New Roman"/>
          <w:sz w:val="24"/>
          <w:szCs w:val="24"/>
        </w:rPr>
        <w:t>otvaranje novi</w:t>
      </w:r>
      <w:r w:rsidR="00ED7585" w:rsidRPr="00A53469">
        <w:rPr>
          <w:rFonts w:ascii="Times New Roman" w:hAnsi="Times New Roman" w:cs="Times New Roman"/>
          <w:sz w:val="24"/>
          <w:szCs w:val="24"/>
        </w:rPr>
        <w:t>h</w:t>
      </w:r>
      <w:r w:rsidR="00D94BE0" w:rsidRPr="00A53469">
        <w:rPr>
          <w:rFonts w:ascii="Times New Roman" w:hAnsi="Times New Roman" w:cs="Times New Roman"/>
          <w:sz w:val="24"/>
          <w:szCs w:val="24"/>
        </w:rPr>
        <w:t xml:space="preserve"> radnih mjesta u ovim sektorima te u djelatnostima  karakterističnim za BPP</w:t>
      </w:r>
      <w:r w:rsidR="00B21ED0" w:rsidRPr="00A53469">
        <w:rPr>
          <w:rFonts w:ascii="Times New Roman" w:hAnsi="Times New Roman" w:cs="Times New Roman"/>
          <w:sz w:val="24"/>
          <w:szCs w:val="24"/>
        </w:rPr>
        <w:t>,</w:t>
      </w:r>
      <w:r w:rsidR="00D94BE0" w:rsidRPr="00A53469">
        <w:rPr>
          <w:rFonts w:ascii="Times New Roman" w:hAnsi="Times New Roman" w:cs="Times New Roman"/>
          <w:sz w:val="24"/>
          <w:szCs w:val="24"/>
        </w:rPr>
        <w:t xml:space="preserve"> s obzirom na osobitosti prostora te ljudskih i prirodnih resursa. Osim mjera usmjerenih na direktno poticanje zapošljavanja i samozapošljavanja, povećanje zaposlenosti moguće je ostvariti i </w:t>
      </w:r>
      <w:r w:rsidR="00ED7585" w:rsidRPr="00A53469">
        <w:rPr>
          <w:rFonts w:ascii="Times New Roman" w:hAnsi="Times New Roman" w:cs="Times New Roman"/>
          <w:sz w:val="24"/>
          <w:szCs w:val="24"/>
        </w:rPr>
        <w:t xml:space="preserve">izgradnjom nužne </w:t>
      </w:r>
      <w:r w:rsidR="00D94BE0" w:rsidRPr="00A53469">
        <w:rPr>
          <w:rFonts w:ascii="Times New Roman" w:hAnsi="Times New Roman" w:cs="Times New Roman"/>
          <w:sz w:val="24"/>
          <w:szCs w:val="24"/>
        </w:rPr>
        <w:t xml:space="preserve">poduzetničke i društvene infrastrukture, a naročito </w:t>
      </w:r>
      <w:r w:rsidR="00ED7585" w:rsidRPr="00A53469">
        <w:rPr>
          <w:rFonts w:ascii="Times New Roman" w:hAnsi="Times New Roman" w:cs="Times New Roman"/>
          <w:sz w:val="24"/>
          <w:szCs w:val="24"/>
        </w:rPr>
        <w:t>razvojem specifičnih znanja i vještina, kao što su ona potrebna za uspješnu pripremu i provedbu projekata sufinanciranih iz različitih fondova E</w:t>
      </w:r>
      <w:r w:rsidR="00B21ED0" w:rsidRPr="00A53469">
        <w:rPr>
          <w:rFonts w:ascii="Times New Roman" w:hAnsi="Times New Roman" w:cs="Times New Roman"/>
          <w:sz w:val="24"/>
          <w:szCs w:val="24"/>
        </w:rPr>
        <w:t>uropske unije</w:t>
      </w:r>
      <w:r w:rsidR="00ED7585" w:rsidRPr="00A53469">
        <w:rPr>
          <w:rFonts w:ascii="Times New Roman" w:hAnsi="Times New Roman" w:cs="Times New Roman"/>
          <w:sz w:val="24"/>
          <w:szCs w:val="24"/>
        </w:rPr>
        <w:t xml:space="preserve"> namijenjenih smanjenju regionalnih nejednakosti. </w:t>
      </w:r>
      <w:r w:rsidR="005E51FE" w:rsidRPr="00A53469">
        <w:rPr>
          <w:rFonts w:ascii="Times New Roman" w:hAnsi="Times New Roman" w:cs="Times New Roman"/>
          <w:sz w:val="24"/>
          <w:szCs w:val="24"/>
        </w:rPr>
        <w:t xml:space="preserve">Učinci ostvarenja ovog cilja </w:t>
      </w:r>
      <w:r w:rsidR="002C02EF" w:rsidRPr="00A53469">
        <w:rPr>
          <w:rFonts w:ascii="Times New Roman" w:hAnsi="Times New Roman" w:cs="Times New Roman"/>
          <w:sz w:val="24"/>
          <w:szCs w:val="24"/>
        </w:rPr>
        <w:t>očekuju se u povećanju ekonomskih, socijalnih, fiskalnih i demografskih kapaciteta BPP</w:t>
      </w:r>
      <w:r w:rsidR="00B21ED0" w:rsidRPr="00A53469">
        <w:rPr>
          <w:rFonts w:ascii="Times New Roman" w:hAnsi="Times New Roman" w:cs="Times New Roman"/>
          <w:sz w:val="24"/>
          <w:szCs w:val="24"/>
        </w:rPr>
        <w:t>-a</w:t>
      </w:r>
      <w:r w:rsidR="002C02EF" w:rsidRPr="00A53469">
        <w:rPr>
          <w:rFonts w:ascii="Times New Roman" w:hAnsi="Times New Roman" w:cs="Times New Roman"/>
          <w:sz w:val="24"/>
          <w:szCs w:val="24"/>
        </w:rPr>
        <w:t xml:space="preserve"> te smanjenj</w:t>
      </w:r>
      <w:r w:rsidR="00475273" w:rsidRPr="00A53469">
        <w:rPr>
          <w:rFonts w:ascii="Times New Roman" w:hAnsi="Times New Roman" w:cs="Times New Roman"/>
          <w:sz w:val="24"/>
          <w:szCs w:val="24"/>
        </w:rPr>
        <w:t xml:space="preserve">u </w:t>
      </w:r>
      <w:r w:rsidR="002C02EF" w:rsidRPr="00A53469">
        <w:rPr>
          <w:rFonts w:ascii="Times New Roman" w:hAnsi="Times New Roman" w:cs="Times New Roman"/>
          <w:sz w:val="24"/>
          <w:szCs w:val="24"/>
        </w:rPr>
        <w:t xml:space="preserve"> regionalne neravnoteže u odnosu na ostala specifična područja Republike Hrvatske.</w:t>
      </w:r>
    </w:p>
    <w:p w14:paraId="57F9832A" w14:textId="77777777" w:rsidR="002C02EF" w:rsidRPr="00A53469" w:rsidRDefault="002C02EF" w:rsidP="00A53469">
      <w:pPr>
        <w:spacing w:before="0" w:after="0"/>
        <w:jc w:val="both"/>
        <w:rPr>
          <w:rFonts w:ascii="Times New Roman" w:hAnsi="Times New Roman" w:cs="Times New Roman"/>
          <w:sz w:val="24"/>
          <w:szCs w:val="24"/>
        </w:rPr>
      </w:pPr>
    </w:p>
    <w:p w14:paraId="1A29B462" w14:textId="30DC1A11" w:rsidR="002C02EF" w:rsidRPr="00A53469" w:rsidRDefault="002C02EF" w:rsidP="00A53469">
      <w:pPr>
        <w:spacing w:before="0" w:after="0"/>
        <w:jc w:val="both"/>
        <w:rPr>
          <w:rFonts w:ascii="Times New Roman" w:hAnsi="Times New Roman" w:cs="Times New Roman"/>
          <w:color w:val="FF0000"/>
          <w:sz w:val="24"/>
          <w:szCs w:val="24"/>
        </w:rPr>
      </w:pPr>
      <w:r w:rsidRPr="00A53469">
        <w:rPr>
          <w:rFonts w:ascii="Times New Roman" w:hAnsi="Times New Roman" w:cs="Times New Roman"/>
          <w:b/>
          <w:bCs/>
          <w:sz w:val="24"/>
          <w:szCs w:val="24"/>
        </w:rPr>
        <w:t>Cilj 2. Demografska revitalizacija</w:t>
      </w:r>
      <w:r w:rsidRPr="00A53469">
        <w:rPr>
          <w:rFonts w:ascii="Times New Roman" w:hAnsi="Times New Roman" w:cs="Times New Roman"/>
          <w:sz w:val="24"/>
          <w:szCs w:val="24"/>
        </w:rPr>
        <w:t xml:space="preserve"> </w:t>
      </w:r>
      <w:r w:rsidR="00226262" w:rsidRPr="00A53469">
        <w:rPr>
          <w:rFonts w:ascii="Times New Roman" w:hAnsi="Times New Roman" w:cs="Times New Roman"/>
          <w:sz w:val="24"/>
          <w:szCs w:val="24"/>
        </w:rPr>
        <w:t>usmjeren</w:t>
      </w:r>
      <w:r w:rsidR="00836942" w:rsidRPr="00A53469">
        <w:rPr>
          <w:rFonts w:ascii="Times New Roman" w:hAnsi="Times New Roman" w:cs="Times New Roman"/>
          <w:sz w:val="24"/>
          <w:szCs w:val="24"/>
        </w:rPr>
        <w:t>a</w:t>
      </w:r>
      <w:r w:rsidRPr="00A53469">
        <w:rPr>
          <w:rFonts w:ascii="Times New Roman" w:hAnsi="Times New Roman" w:cs="Times New Roman"/>
          <w:sz w:val="24"/>
          <w:szCs w:val="24"/>
        </w:rPr>
        <w:t xml:space="preserve"> je </w:t>
      </w:r>
      <w:r w:rsidR="00226262" w:rsidRPr="00A53469">
        <w:rPr>
          <w:rFonts w:ascii="Times New Roman" w:hAnsi="Times New Roman" w:cs="Times New Roman"/>
          <w:sz w:val="24"/>
          <w:szCs w:val="24"/>
        </w:rPr>
        <w:t>na postupno zaustavljanje i okretanje</w:t>
      </w:r>
      <w:r w:rsidRPr="00A53469">
        <w:rPr>
          <w:rFonts w:ascii="Times New Roman" w:hAnsi="Times New Roman" w:cs="Times New Roman"/>
          <w:sz w:val="24"/>
          <w:szCs w:val="24"/>
        </w:rPr>
        <w:t xml:space="preserve"> izrazito nepovoljnih demografskih </w:t>
      </w:r>
      <w:r w:rsidR="00226262" w:rsidRPr="00A53469">
        <w:rPr>
          <w:rFonts w:ascii="Times New Roman" w:hAnsi="Times New Roman" w:cs="Times New Roman"/>
          <w:sz w:val="24"/>
          <w:szCs w:val="24"/>
        </w:rPr>
        <w:t>trendova</w:t>
      </w:r>
      <w:r w:rsidRPr="00A53469">
        <w:rPr>
          <w:rFonts w:ascii="Times New Roman" w:hAnsi="Times New Roman" w:cs="Times New Roman"/>
          <w:sz w:val="24"/>
          <w:szCs w:val="24"/>
        </w:rPr>
        <w:t xml:space="preserve"> koj</w:t>
      </w:r>
      <w:r w:rsidR="00226262" w:rsidRPr="00A53469">
        <w:rPr>
          <w:rFonts w:ascii="Times New Roman" w:hAnsi="Times New Roman" w:cs="Times New Roman"/>
          <w:sz w:val="24"/>
          <w:szCs w:val="24"/>
        </w:rPr>
        <w:t>i</w:t>
      </w:r>
      <w:r w:rsidRPr="00A53469">
        <w:rPr>
          <w:rFonts w:ascii="Times New Roman" w:hAnsi="Times New Roman" w:cs="Times New Roman"/>
          <w:sz w:val="24"/>
          <w:szCs w:val="24"/>
        </w:rPr>
        <w:t xml:space="preserve"> su već </w:t>
      </w:r>
      <w:r w:rsidR="00226262" w:rsidRPr="00A53469">
        <w:rPr>
          <w:rFonts w:ascii="Times New Roman" w:hAnsi="Times New Roman" w:cs="Times New Roman"/>
          <w:sz w:val="24"/>
          <w:szCs w:val="24"/>
        </w:rPr>
        <w:t>dulje</w:t>
      </w:r>
      <w:r w:rsidRPr="00A53469">
        <w:rPr>
          <w:rFonts w:ascii="Times New Roman" w:hAnsi="Times New Roman" w:cs="Times New Roman"/>
          <w:sz w:val="24"/>
          <w:szCs w:val="24"/>
        </w:rPr>
        <w:t xml:space="preserve"> vremensko razdoblje prisu</w:t>
      </w:r>
      <w:r w:rsidR="00226262" w:rsidRPr="00A53469">
        <w:rPr>
          <w:rFonts w:ascii="Times New Roman" w:hAnsi="Times New Roman" w:cs="Times New Roman"/>
          <w:sz w:val="24"/>
          <w:szCs w:val="24"/>
        </w:rPr>
        <w:t>tni</w:t>
      </w:r>
      <w:r w:rsidRPr="00A53469">
        <w:rPr>
          <w:rFonts w:ascii="Times New Roman" w:hAnsi="Times New Roman" w:cs="Times New Roman"/>
          <w:sz w:val="24"/>
          <w:szCs w:val="24"/>
        </w:rPr>
        <w:t xml:space="preserve"> na BPP</w:t>
      </w:r>
      <w:r w:rsidR="004625B1" w:rsidRPr="00A53469">
        <w:rPr>
          <w:rFonts w:ascii="Times New Roman" w:hAnsi="Times New Roman" w:cs="Times New Roman"/>
          <w:sz w:val="24"/>
          <w:szCs w:val="24"/>
        </w:rPr>
        <w:t>-u</w:t>
      </w:r>
      <w:r w:rsidRPr="00A53469">
        <w:rPr>
          <w:rFonts w:ascii="Times New Roman" w:hAnsi="Times New Roman" w:cs="Times New Roman"/>
          <w:sz w:val="24"/>
          <w:szCs w:val="24"/>
        </w:rPr>
        <w:t xml:space="preserve"> te </w:t>
      </w:r>
      <w:r w:rsidR="00704F24" w:rsidRPr="00A53469">
        <w:rPr>
          <w:rFonts w:ascii="Times New Roman" w:hAnsi="Times New Roman" w:cs="Times New Roman"/>
          <w:sz w:val="24"/>
          <w:szCs w:val="24"/>
        </w:rPr>
        <w:t xml:space="preserve">su </w:t>
      </w:r>
      <w:r w:rsidRPr="00A53469">
        <w:rPr>
          <w:rFonts w:ascii="Times New Roman" w:hAnsi="Times New Roman" w:cs="Times New Roman"/>
          <w:sz w:val="24"/>
          <w:szCs w:val="24"/>
        </w:rPr>
        <w:t>s</w:t>
      </w:r>
      <w:r w:rsidR="00226262" w:rsidRPr="00A53469">
        <w:rPr>
          <w:rFonts w:ascii="Times New Roman" w:hAnsi="Times New Roman" w:cs="Times New Roman"/>
          <w:sz w:val="24"/>
          <w:szCs w:val="24"/>
        </w:rPr>
        <w:t xml:space="preserve">toga </w:t>
      </w:r>
      <w:r w:rsidR="00704F24" w:rsidRPr="00A53469">
        <w:rPr>
          <w:rFonts w:ascii="Times New Roman" w:hAnsi="Times New Roman" w:cs="Times New Roman"/>
          <w:sz w:val="24"/>
          <w:szCs w:val="24"/>
        </w:rPr>
        <w:t>postali</w:t>
      </w:r>
      <w:r w:rsidRPr="00A53469">
        <w:rPr>
          <w:rFonts w:ascii="Times New Roman" w:hAnsi="Times New Roman" w:cs="Times New Roman"/>
          <w:sz w:val="24"/>
          <w:szCs w:val="24"/>
        </w:rPr>
        <w:t xml:space="preserve"> </w:t>
      </w:r>
      <w:r w:rsidR="00704F24" w:rsidRPr="00A53469">
        <w:rPr>
          <w:rFonts w:ascii="Times New Roman" w:hAnsi="Times New Roman" w:cs="Times New Roman"/>
          <w:sz w:val="24"/>
          <w:szCs w:val="24"/>
        </w:rPr>
        <w:t>glavni</w:t>
      </w:r>
      <w:r w:rsidR="0009745F" w:rsidRPr="00A53469">
        <w:rPr>
          <w:rFonts w:ascii="Times New Roman" w:hAnsi="Times New Roman" w:cs="Times New Roman"/>
          <w:sz w:val="24"/>
          <w:szCs w:val="24"/>
        </w:rPr>
        <w:t>m</w:t>
      </w:r>
      <w:r w:rsidRPr="00A53469">
        <w:rPr>
          <w:rFonts w:ascii="Times New Roman" w:hAnsi="Times New Roman" w:cs="Times New Roman"/>
          <w:sz w:val="24"/>
          <w:szCs w:val="24"/>
        </w:rPr>
        <w:t xml:space="preserve"> ograničavajući</w:t>
      </w:r>
      <w:r w:rsidR="0009745F" w:rsidRPr="00A53469">
        <w:rPr>
          <w:rFonts w:ascii="Times New Roman" w:hAnsi="Times New Roman" w:cs="Times New Roman"/>
          <w:sz w:val="24"/>
          <w:szCs w:val="24"/>
        </w:rPr>
        <w:t>m</w:t>
      </w:r>
      <w:r w:rsidRPr="00A53469">
        <w:rPr>
          <w:rFonts w:ascii="Times New Roman" w:hAnsi="Times New Roman" w:cs="Times New Roman"/>
          <w:sz w:val="24"/>
          <w:szCs w:val="24"/>
        </w:rPr>
        <w:t xml:space="preserve"> čimbenik</w:t>
      </w:r>
      <w:r w:rsidR="0009745F" w:rsidRPr="00A53469">
        <w:rPr>
          <w:rFonts w:ascii="Times New Roman" w:hAnsi="Times New Roman" w:cs="Times New Roman"/>
          <w:sz w:val="24"/>
          <w:szCs w:val="24"/>
        </w:rPr>
        <w:t>om</w:t>
      </w:r>
      <w:r w:rsidR="00704F24" w:rsidRPr="00A53469">
        <w:rPr>
          <w:rFonts w:ascii="Times New Roman" w:hAnsi="Times New Roman" w:cs="Times New Roman"/>
          <w:sz w:val="24"/>
          <w:szCs w:val="24"/>
        </w:rPr>
        <w:t xml:space="preserve"> njihovog budućeg razvoja i osiguravanja društvenog i gospodarskog prosperiteta</w:t>
      </w:r>
      <w:r w:rsidRPr="00A53469">
        <w:rPr>
          <w:rFonts w:ascii="Times New Roman" w:hAnsi="Times New Roman" w:cs="Times New Roman"/>
          <w:sz w:val="24"/>
          <w:szCs w:val="24"/>
        </w:rPr>
        <w:t xml:space="preserve">. </w:t>
      </w:r>
      <w:r w:rsidR="00704F24" w:rsidRPr="00A53469">
        <w:rPr>
          <w:rFonts w:ascii="Times New Roman" w:hAnsi="Times New Roman" w:cs="Times New Roman"/>
          <w:sz w:val="24"/>
          <w:szCs w:val="24"/>
        </w:rPr>
        <w:t>Naime, n</w:t>
      </w:r>
      <w:r w:rsidRPr="00A53469">
        <w:rPr>
          <w:rFonts w:ascii="Times New Roman" w:hAnsi="Times New Roman" w:cs="Times New Roman"/>
          <w:sz w:val="24"/>
          <w:szCs w:val="24"/>
        </w:rPr>
        <w:t xml:space="preserve">egativni demografski procesi, iako </w:t>
      </w:r>
      <w:r w:rsidR="0009745F" w:rsidRPr="00A53469">
        <w:rPr>
          <w:rFonts w:ascii="Times New Roman" w:hAnsi="Times New Roman" w:cs="Times New Roman"/>
          <w:sz w:val="24"/>
          <w:szCs w:val="24"/>
        </w:rPr>
        <w:t xml:space="preserve">su </w:t>
      </w:r>
      <w:r w:rsidRPr="00A53469">
        <w:rPr>
          <w:rFonts w:ascii="Times New Roman" w:hAnsi="Times New Roman" w:cs="Times New Roman"/>
          <w:sz w:val="24"/>
          <w:szCs w:val="24"/>
        </w:rPr>
        <w:t>prisutni na čitavom prostoru R</w:t>
      </w:r>
      <w:r w:rsidR="00704F24" w:rsidRPr="00A53469">
        <w:rPr>
          <w:rFonts w:ascii="Times New Roman" w:hAnsi="Times New Roman" w:cs="Times New Roman"/>
          <w:sz w:val="24"/>
          <w:szCs w:val="24"/>
        </w:rPr>
        <w:t>epub</w:t>
      </w:r>
      <w:r w:rsidR="00704F24" w:rsidRPr="00A53469">
        <w:rPr>
          <w:rFonts w:ascii="Times New Roman" w:hAnsi="Times New Roman" w:cs="Times New Roman"/>
          <w:sz w:val="24"/>
          <w:szCs w:val="24"/>
        </w:rPr>
        <w:lastRenderedPageBreak/>
        <w:t xml:space="preserve">like </w:t>
      </w:r>
      <w:r w:rsidRPr="00A53469">
        <w:rPr>
          <w:rFonts w:ascii="Times New Roman" w:hAnsi="Times New Roman" w:cs="Times New Roman"/>
          <w:sz w:val="24"/>
          <w:szCs w:val="24"/>
        </w:rPr>
        <w:t>H</w:t>
      </w:r>
      <w:r w:rsidR="00704F24" w:rsidRPr="00A53469">
        <w:rPr>
          <w:rFonts w:ascii="Times New Roman" w:hAnsi="Times New Roman" w:cs="Times New Roman"/>
          <w:sz w:val="24"/>
          <w:szCs w:val="24"/>
        </w:rPr>
        <w:t>rvatske</w:t>
      </w:r>
      <w:r w:rsidRPr="00A53469">
        <w:rPr>
          <w:rFonts w:ascii="Times New Roman" w:hAnsi="Times New Roman" w:cs="Times New Roman"/>
          <w:sz w:val="24"/>
          <w:szCs w:val="24"/>
        </w:rPr>
        <w:t xml:space="preserve">, </w:t>
      </w:r>
      <w:r w:rsidR="00544BA4" w:rsidRPr="00A53469">
        <w:rPr>
          <w:rFonts w:ascii="Times New Roman" w:hAnsi="Times New Roman" w:cs="Times New Roman"/>
          <w:sz w:val="24"/>
          <w:szCs w:val="24"/>
        </w:rPr>
        <w:t>na područjima JLS</w:t>
      </w:r>
      <w:r w:rsidR="00B21ED0" w:rsidRPr="00A53469">
        <w:rPr>
          <w:rFonts w:ascii="Times New Roman" w:hAnsi="Times New Roman" w:cs="Times New Roman"/>
          <w:sz w:val="24"/>
          <w:szCs w:val="24"/>
        </w:rPr>
        <w:t>-ova</w:t>
      </w:r>
      <w:r w:rsidR="00544BA4" w:rsidRPr="00A53469">
        <w:rPr>
          <w:rFonts w:ascii="Times New Roman" w:hAnsi="Times New Roman" w:cs="Times New Roman"/>
          <w:sz w:val="24"/>
          <w:szCs w:val="24"/>
        </w:rPr>
        <w:t xml:space="preserve"> sa statusom BPP</w:t>
      </w:r>
      <w:r w:rsidR="00B21ED0" w:rsidRPr="00A53469">
        <w:rPr>
          <w:rFonts w:ascii="Times New Roman" w:hAnsi="Times New Roman" w:cs="Times New Roman"/>
          <w:sz w:val="24"/>
          <w:szCs w:val="24"/>
        </w:rPr>
        <w:t>-a</w:t>
      </w:r>
      <w:r w:rsidR="00544BA4" w:rsidRPr="00A53469">
        <w:rPr>
          <w:rFonts w:ascii="Times New Roman" w:hAnsi="Times New Roman" w:cs="Times New Roman"/>
          <w:sz w:val="24"/>
          <w:szCs w:val="24"/>
        </w:rPr>
        <w:t xml:space="preserve"> </w:t>
      </w:r>
      <w:r w:rsidRPr="00A53469">
        <w:rPr>
          <w:rFonts w:ascii="Times New Roman" w:hAnsi="Times New Roman" w:cs="Times New Roman"/>
          <w:sz w:val="24"/>
          <w:szCs w:val="24"/>
        </w:rPr>
        <w:t xml:space="preserve">poprimaju dramatične </w:t>
      </w:r>
      <w:r w:rsidR="009D1119" w:rsidRPr="00A53469">
        <w:rPr>
          <w:rFonts w:ascii="Times New Roman" w:hAnsi="Times New Roman" w:cs="Times New Roman"/>
          <w:sz w:val="24"/>
          <w:szCs w:val="24"/>
        </w:rPr>
        <w:t>vrijednosti i dinamiku</w:t>
      </w:r>
      <w:r w:rsidR="0009745F" w:rsidRPr="00A53469">
        <w:rPr>
          <w:rFonts w:ascii="Times New Roman" w:hAnsi="Times New Roman" w:cs="Times New Roman"/>
          <w:sz w:val="24"/>
          <w:szCs w:val="24"/>
        </w:rPr>
        <w:t>.</w:t>
      </w:r>
      <w:r w:rsidR="009D1119" w:rsidRPr="00A53469">
        <w:rPr>
          <w:rFonts w:ascii="Times New Roman" w:hAnsi="Times New Roman" w:cs="Times New Roman"/>
          <w:sz w:val="24"/>
          <w:szCs w:val="24"/>
        </w:rPr>
        <w:t xml:space="preserve"> </w:t>
      </w:r>
      <w:r w:rsidR="0009745F" w:rsidRPr="00A53469">
        <w:rPr>
          <w:rFonts w:ascii="Times New Roman" w:hAnsi="Times New Roman" w:cs="Times New Roman"/>
          <w:sz w:val="24"/>
          <w:szCs w:val="24"/>
        </w:rPr>
        <w:t>To</w:t>
      </w:r>
      <w:r w:rsidR="00544BA4" w:rsidRPr="00A53469">
        <w:rPr>
          <w:rFonts w:ascii="Times New Roman" w:hAnsi="Times New Roman" w:cs="Times New Roman"/>
          <w:sz w:val="24"/>
          <w:szCs w:val="24"/>
        </w:rPr>
        <w:t xml:space="preserve"> je dovelo do infleksije u uzročno-posljedičnoj vezi između demografskih i ekonomskih kretanja,</w:t>
      </w:r>
      <w:r w:rsidR="009D1119" w:rsidRPr="00A53469">
        <w:rPr>
          <w:rFonts w:ascii="Times New Roman" w:hAnsi="Times New Roman" w:cs="Times New Roman"/>
          <w:sz w:val="24"/>
          <w:szCs w:val="24"/>
        </w:rPr>
        <w:t xml:space="preserve"> </w:t>
      </w:r>
      <w:r w:rsidR="00544BA4" w:rsidRPr="00A53469">
        <w:rPr>
          <w:rFonts w:ascii="Times New Roman" w:hAnsi="Times New Roman" w:cs="Times New Roman"/>
          <w:sz w:val="24"/>
          <w:szCs w:val="24"/>
        </w:rPr>
        <w:t xml:space="preserve">na način </w:t>
      </w:r>
      <w:r w:rsidR="009D1119" w:rsidRPr="00A53469">
        <w:rPr>
          <w:rFonts w:ascii="Times New Roman" w:hAnsi="Times New Roman" w:cs="Times New Roman"/>
          <w:sz w:val="24"/>
          <w:szCs w:val="24"/>
        </w:rPr>
        <w:t>da</w:t>
      </w:r>
      <w:r w:rsidR="00544BA4" w:rsidRPr="00A53469">
        <w:rPr>
          <w:rFonts w:ascii="Times New Roman" w:hAnsi="Times New Roman" w:cs="Times New Roman"/>
          <w:sz w:val="24"/>
          <w:szCs w:val="24"/>
        </w:rPr>
        <w:t xml:space="preserve"> </w:t>
      </w:r>
      <w:r w:rsidR="0009745F" w:rsidRPr="00A53469">
        <w:rPr>
          <w:rFonts w:ascii="Times New Roman" w:hAnsi="Times New Roman" w:cs="Times New Roman"/>
          <w:sz w:val="24"/>
          <w:szCs w:val="24"/>
        </w:rPr>
        <w:t xml:space="preserve">su </w:t>
      </w:r>
      <w:r w:rsidR="009D1119" w:rsidRPr="00A53469">
        <w:rPr>
          <w:rFonts w:ascii="Times New Roman" w:hAnsi="Times New Roman" w:cs="Times New Roman"/>
          <w:sz w:val="24"/>
          <w:szCs w:val="24"/>
        </w:rPr>
        <w:t xml:space="preserve">negativna demografska kretanja </w:t>
      </w:r>
      <w:r w:rsidR="0009745F" w:rsidRPr="00A53469">
        <w:rPr>
          <w:rFonts w:ascii="Times New Roman" w:hAnsi="Times New Roman" w:cs="Times New Roman"/>
          <w:sz w:val="24"/>
          <w:szCs w:val="24"/>
        </w:rPr>
        <w:t xml:space="preserve">prije bila posljedica ekonomske deprivacije BPP-a, a danas sve više </w:t>
      </w:r>
      <w:r w:rsidR="00544BA4" w:rsidRPr="00A53469">
        <w:rPr>
          <w:rFonts w:ascii="Times New Roman" w:hAnsi="Times New Roman" w:cs="Times New Roman"/>
          <w:sz w:val="24"/>
          <w:szCs w:val="24"/>
        </w:rPr>
        <w:t xml:space="preserve">postaju uzrokom </w:t>
      </w:r>
      <w:r w:rsidR="0009745F" w:rsidRPr="00A53469">
        <w:rPr>
          <w:rFonts w:ascii="Times New Roman" w:hAnsi="Times New Roman" w:cs="Times New Roman"/>
          <w:sz w:val="24"/>
          <w:szCs w:val="24"/>
        </w:rPr>
        <w:t xml:space="preserve">njihove </w:t>
      </w:r>
      <w:r w:rsidR="00544BA4" w:rsidRPr="00A53469">
        <w:rPr>
          <w:rFonts w:ascii="Times New Roman" w:hAnsi="Times New Roman" w:cs="Times New Roman"/>
          <w:sz w:val="24"/>
          <w:szCs w:val="24"/>
        </w:rPr>
        <w:t>ekonomske stagnacije i propadanja</w:t>
      </w:r>
      <w:r w:rsidR="0009745F" w:rsidRPr="00A53469">
        <w:rPr>
          <w:rFonts w:ascii="Times New Roman" w:hAnsi="Times New Roman" w:cs="Times New Roman"/>
          <w:sz w:val="24"/>
          <w:szCs w:val="24"/>
        </w:rPr>
        <w:t>. O tome</w:t>
      </w:r>
      <w:r w:rsidR="00C22FE5" w:rsidRPr="00A53469">
        <w:rPr>
          <w:rFonts w:ascii="Times New Roman" w:hAnsi="Times New Roman" w:cs="Times New Roman"/>
          <w:sz w:val="24"/>
          <w:szCs w:val="24"/>
        </w:rPr>
        <w:t xml:space="preserve"> svjedoči </w:t>
      </w:r>
      <w:r w:rsidR="0009745F" w:rsidRPr="00A53469">
        <w:rPr>
          <w:rFonts w:ascii="Times New Roman" w:hAnsi="Times New Roman" w:cs="Times New Roman"/>
          <w:sz w:val="24"/>
          <w:szCs w:val="24"/>
        </w:rPr>
        <w:t>ubrzano</w:t>
      </w:r>
      <w:r w:rsidR="00C22FE5" w:rsidRPr="00A53469">
        <w:rPr>
          <w:rFonts w:ascii="Times New Roman" w:hAnsi="Times New Roman" w:cs="Times New Roman"/>
          <w:sz w:val="24"/>
          <w:szCs w:val="24"/>
        </w:rPr>
        <w:t xml:space="preserve"> „pražnjenj</w:t>
      </w:r>
      <w:r w:rsidR="0009745F" w:rsidRPr="00A53469">
        <w:rPr>
          <w:rFonts w:ascii="Times New Roman" w:hAnsi="Times New Roman" w:cs="Times New Roman"/>
          <w:sz w:val="24"/>
          <w:szCs w:val="24"/>
        </w:rPr>
        <w:t>e</w:t>
      </w:r>
      <w:r w:rsidR="00C22FE5" w:rsidRPr="00A53469">
        <w:rPr>
          <w:rFonts w:ascii="Times New Roman" w:hAnsi="Times New Roman" w:cs="Times New Roman"/>
          <w:sz w:val="24"/>
          <w:szCs w:val="24"/>
        </w:rPr>
        <w:t xml:space="preserve">“ </w:t>
      </w:r>
      <w:r w:rsidR="0009745F" w:rsidRPr="00A53469">
        <w:rPr>
          <w:rFonts w:ascii="Times New Roman" w:hAnsi="Times New Roman" w:cs="Times New Roman"/>
          <w:sz w:val="24"/>
          <w:szCs w:val="24"/>
        </w:rPr>
        <w:t>BPP-a</w:t>
      </w:r>
      <w:r w:rsidR="00C22FE5" w:rsidRPr="00A53469">
        <w:rPr>
          <w:rFonts w:ascii="Times New Roman" w:hAnsi="Times New Roman" w:cs="Times New Roman"/>
          <w:sz w:val="24"/>
          <w:szCs w:val="24"/>
        </w:rPr>
        <w:t xml:space="preserve"> iz kojih </w:t>
      </w:r>
      <w:r w:rsidR="00346AF7" w:rsidRPr="00A53469">
        <w:rPr>
          <w:rFonts w:ascii="Times New Roman" w:hAnsi="Times New Roman" w:cs="Times New Roman"/>
          <w:sz w:val="24"/>
          <w:szCs w:val="24"/>
        </w:rPr>
        <w:t xml:space="preserve">prvenstveno </w:t>
      </w:r>
      <w:r w:rsidR="00C22FE5" w:rsidRPr="00A53469">
        <w:rPr>
          <w:rFonts w:ascii="Times New Roman" w:hAnsi="Times New Roman" w:cs="Times New Roman"/>
          <w:sz w:val="24"/>
          <w:szCs w:val="24"/>
        </w:rPr>
        <w:t xml:space="preserve">migriraju mladi ljudi, a ostaje sve starije stanovništvo. </w:t>
      </w:r>
      <w:r w:rsidR="00F0683C" w:rsidRPr="00A53469">
        <w:rPr>
          <w:rFonts w:ascii="Times New Roman" w:hAnsi="Times New Roman" w:cs="Times New Roman"/>
          <w:sz w:val="24"/>
          <w:szCs w:val="24"/>
        </w:rPr>
        <w:t>Međutim, u</w:t>
      </w:r>
      <w:r w:rsidR="00C22FE5" w:rsidRPr="00A53469">
        <w:rPr>
          <w:rFonts w:ascii="Times New Roman" w:hAnsi="Times New Roman" w:cs="Times New Roman"/>
          <w:sz w:val="24"/>
          <w:szCs w:val="24"/>
        </w:rPr>
        <w:t>blažavanje ovih negativnih kretanj</w:t>
      </w:r>
      <w:r w:rsidR="00F0683C" w:rsidRPr="00A53469">
        <w:rPr>
          <w:rFonts w:ascii="Times New Roman" w:hAnsi="Times New Roman" w:cs="Times New Roman"/>
          <w:sz w:val="24"/>
          <w:szCs w:val="24"/>
        </w:rPr>
        <w:t>a</w:t>
      </w:r>
      <w:r w:rsidR="00C22FE5" w:rsidRPr="00A53469">
        <w:rPr>
          <w:rFonts w:ascii="Times New Roman" w:hAnsi="Times New Roman" w:cs="Times New Roman"/>
          <w:sz w:val="24"/>
          <w:szCs w:val="24"/>
        </w:rPr>
        <w:t xml:space="preserve"> nije nimalo lagan zadatak, bez obzira </w:t>
      </w:r>
      <w:r w:rsidR="0083338D" w:rsidRPr="00A53469">
        <w:rPr>
          <w:rFonts w:ascii="Times New Roman" w:hAnsi="Times New Roman" w:cs="Times New Roman"/>
          <w:sz w:val="24"/>
          <w:szCs w:val="24"/>
        </w:rPr>
        <w:t>na kojoj se razini</w:t>
      </w:r>
      <w:r w:rsidR="00F0683C" w:rsidRPr="00A53469">
        <w:rPr>
          <w:rFonts w:ascii="Times New Roman" w:hAnsi="Times New Roman" w:cs="Times New Roman"/>
          <w:sz w:val="24"/>
          <w:szCs w:val="24"/>
        </w:rPr>
        <w:t xml:space="preserve"> </w:t>
      </w:r>
      <w:r w:rsidR="0083338D" w:rsidRPr="00A53469">
        <w:rPr>
          <w:rFonts w:ascii="Times New Roman" w:hAnsi="Times New Roman" w:cs="Times New Roman"/>
          <w:sz w:val="24"/>
          <w:szCs w:val="24"/>
        </w:rPr>
        <w:t xml:space="preserve">provode određene </w:t>
      </w:r>
      <w:r w:rsidR="00346AF7" w:rsidRPr="00A53469">
        <w:rPr>
          <w:rFonts w:ascii="Times New Roman" w:hAnsi="Times New Roman" w:cs="Times New Roman"/>
          <w:sz w:val="24"/>
          <w:szCs w:val="24"/>
        </w:rPr>
        <w:t xml:space="preserve">demografske </w:t>
      </w:r>
      <w:r w:rsidR="0083338D" w:rsidRPr="00A53469">
        <w:rPr>
          <w:rFonts w:ascii="Times New Roman" w:hAnsi="Times New Roman" w:cs="Times New Roman"/>
          <w:sz w:val="24"/>
          <w:szCs w:val="24"/>
        </w:rPr>
        <w:t>mjere</w:t>
      </w:r>
      <w:r w:rsidR="00F0683C" w:rsidRPr="00A53469">
        <w:rPr>
          <w:rFonts w:ascii="Times New Roman" w:hAnsi="Times New Roman" w:cs="Times New Roman"/>
          <w:sz w:val="24"/>
          <w:szCs w:val="24"/>
        </w:rPr>
        <w:t xml:space="preserve">, budući da </w:t>
      </w:r>
      <w:r w:rsidR="0083338D" w:rsidRPr="00A53469">
        <w:rPr>
          <w:rFonts w:ascii="Times New Roman" w:hAnsi="Times New Roman" w:cs="Times New Roman"/>
          <w:sz w:val="24"/>
          <w:szCs w:val="24"/>
        </w:rPr>
        <w:t>zadržavanj</w:t>
      </w:r>
      <w:r w:rsidR="00F0683C" w:rsidRPr="00A53469">
        <w:rPr>
          <w:rFonts w:ascii="Times New Roman" w:hAnsi="Times New Roman" w:cs="Times New Roman"/>
          <w:sz w:val="24"/>
          <w:szCs w:val="24"/>
        </w:rPr>
        <w:t>e</w:t>
      </w:r>
      <w:r w:rsidR="0083338D" w:rsidRPr="00A53469">
        <w:rPr>
          <w:rFonts w:ascii="Times New Roman" w:hAnsi="Times New Roman" w:cs="Times New Roman"/>
          <w:sz w:val="24"/>
          <w:szCs w:val="24"/>
        </w:rPr>
        <w:t xml:space="preserve"> i povrat mlađeg, radno sposobnog </w:t>
      </w:r>
      <w:r w:rsidR="00891D4B" w:rsidRPr="00A53469">
        <w:rPr>
          <w:rFonts w:ascii="Times New Roman" w:hAnsi="Times New Roman" w:cs="Times New Roman"/>
          <w:sz w:val="24"/>
          <w:szCs w:val="24"/>
        </w:rPr>
        <w:t xml:space="preserve">i ekonomski aktivnog </w:t>
      </w:r>
      <w:r w:rsidR="0083338D" w:rsidRPr="00A53469">
        <w:rPr>
          <w:rFonts w:ascii="Times New Roman" w:hAnsi="Times New Roman" w:cs="Times New Roman"/>
          <w:sz w:val="24"/>
          <w:szCs w:val="24"/>
        </w:rPr>
        <w:t xml:space="preserve">stanovništva </w:t>
      </w:r>
      <w:r w:rsidR="00185642" w:rsidRPr="00A53469">
        <w:rPr>
          <w:rFonts w:ascii="Times New Roman" w:hAnsi="Times New Roman" w:cs="Times New Roman"/>
          <w:sz w:val="24"/>
          <w:szCs w:val="24"/>
        </w:rPr>
        <w:t>istovremeno</w:t>
      </w:r>
      <w:r w:rsidR="0083338D" w:rsidRPr="00A53469">
        <w:rPr>
          <w:rFonts w:ascii="Times New Roman" w:hAnsi="Times New Roman" w:cs="Times New Roman"/>
          <w:sz w:val="24"/>
          <w:szCs w:val="24"/>
        </w:rPr>
        <w:t xml:space="preserve"> uvje</w:t>
      </w:r>
      <w:r w:rsidR="00F0683C" w:rsidRPr="00A53469">
        <w:rPr>
          <w:rFonts w:ascii="Times New Roman" w:hAnsi="Times New Roman" w:cs="Times New Roman"/>
          <w:sz w:val="24"/>
          <w:szCs w:val="24"/>
        </w:rPr>
        <w:t>tuje</w:t>
      </w:r>
      <w:r w:rsidR="00346AF7" w:rsidRPr="00A53469">
        <w:rPr>
          <w:rFonts w:ascii="Times New Roman" w:hAnsi="Times New Roman" w:cs="Times New Roman"/>
          <w:sz w:val="24"/>
          <w:szCs w:val="24"/>
        </w:rPr>
        <w:t xml:space="preserve"> </w:t>
      </w:r>
      <w:r w:rsidR="00185642" w:rsidRPr="00A53469">
        <w:rPr>
          <w:rFonts w:ascii="Times New Roman" w:hAnsi="Times New Roman" w:cs="Times New Roman"/>
          <w:sz w:val="24"/>
          <w:szCs w:val="24"/>
        </w:rPr>
        <w:t xml:space="preserve">i traži </w:t>
      </w:r>
      <w:r w:rsidR="00346AF7" w:rsidRPr="00A53469">
        <w:rPr>
          <w:rFonts w:ascii="Times New Roman" w:hAnsi="Times New Roman" w:cs="Times New Roman"/>
          <w:sz w:val="24"/>
          <w:szCs w:val="24"/>
        </w:rPr>
        <w:t>pozitivne</w:t>
      </w:r>
      <w:r w:rsidR="0083338D" w:rsidRPr="00A53469">
        <w:rPr>
          <w:rFonts w:ascii="Times New Roman" w:hAnsi="Times New Roman" w:cs="Times New Roman"/>
          <w:sz w:val="24"/>
          <w:szCs w:val="24"/>
        </w:rPr>
        <w:t xml:space="preserve"> gospodarske pomake. </w:t>
      </w:r>
      <w:r w:rsidR="00F0683C" w:rsidRPr="00A53469">
        <w:rPr>
          <w:rFonts w:ascii="Times New Roman" w:hAnsi="Times New Roman" w:cs="Times New Roman"/>
          <w:sz w:val="24"/>
          <w:szCs w:val="24"/>
        </w:rPr>
        <w:t>Navedeno, u praktičnom smislu, zahtijeva komplementarnost provedbe mjera koje su u funkciji ostvarenja ostala dva cilja s mjerama demografske revitalizacije čitavog obuhvata BPP</w:t>
      </w:r>
      <w:r w:rsidR="000461E4" w:rsidRPr="00A53469">
        <w:rPr>
          <w:rFonts w:ascii="Times New Roman" w:hAnsi="Times New Roman" w:cs="Times New Roman"/>
          <w:sz w:val="24"/>
          <w:szCs w:val="24"/>
        </w:rPr>
        <w:t>-a</w:t>
      </w:r>
      <w:r w:rsidR="00F0683C" w:rsidRPr="00A53469">
        <w:rPr>
          <w:rFonts w:ascii="Times New Roman" w:hAnsi="Times New Roman" w:cs="Times New Roman"/>
          <w:sz w:val="24"/>
          <w:szCs w:val="24"/>
        </w:rPr>
        <w:t>.</w:t>
      </w:r>
      <w:r w:rsidR="009F2EC1" w:rsidRPr="00A53469">
        <w:rPr>
          <w:rFonts w:ascii="Times New Roman" w:hAnsi="Times New Roman" w:cs="Times New Roman"/>
          <w:sz w:val="24"/>
          <w:szCs w:val="24"/>
        </w:rPr>
        <w:t xml:space="preserve"> </w:t>
      </w:r>
      <w:r w:rsidR="0019688B" w:rsidRPr="00A53469">
        <w:rPr>
          <w:rFonts w:ascii="Times New Roman" w:hAnsi="Times New Roman" w:cs="Times New Roman"/>
          <w:sz w:val="24"/>
          <w:szCs w:val="24"/>
        </w:rPr>
        <w:t xml:space="preserve">Osim toga, zbog izrazitih disproporcija u strukturnim obilježjima stanovništva </w:t>
      </w:r>
      <w:r w:rsidR="000461E4" w:rsidRPr="00A53469">
        <w:rPr>
          <w:rFonts w:ascii="Times New Roman" w:hAnsi="Times New Roman" w:cs="Times New Roman"/>
          <w:sz w:val="24"/>
          <w:szCs w:val="24"/>
        </w:rPr>
        <w:t xml:space="preserve">na </w:t>
      </w:r>
      <w:r w:rsidR="0019688B" w:rsidRPr="00A53469">
        <w:rPr>
          <w:rFonts w:ascii="Times New Roman" w:hAnsi="Times New Roman" w:cs="Times New Roman"/>
          <w:sz w:val="24"/>
          <w:szCs w:val="24"/>
        </w:rPr>
        <w:t>BPP</w:t>
      </w:r>
      <w:r w:rsidR="000461E4" w:rsidRPr="00A53469">
        <w:rPr>
          <w:rFonts w:ascii="Times New Roman" w:hAnsi="Times New Roman" w:cs="Times New Roman"/>
          <w:sz w:val="24"/>
          <w:szCs w:val="24"/>
        </w:rPr>
        <w:t>-u</w:t>
      </w:r>
      <w:r w:rsidR="0019688B" w:rsidRPr="00A53469">
        <w:rPr>
          <w:rFonts w:ascii="Times New Roman" w:hAnsi="Times New Roman" w:cs="Times New Roman"/>
          <w:sz w:val="24"/>
          <w:szCs w:val="24"/>
        </w:rPr>
        <w:t>, nužno je kreirati primjerene razvojne mjere</w:t>
      </w:r>
      <w:r w:rsidR="003209FE" w:rsidRPr="00A53469">
        <w:rPr>
          <w:rFonts w:ascii="Times New Roman" w:hAnsi="Times New Roman" w:cs="Times New Roman"/>
          <w:sz w:val="24"/>
          <w:szCs w:val="24"/>
        </w:rPr>
        <w:t xml:space="preserve"> </w:t>
      </w:r>
      <w:r w:rsidR="0019688B" w:rsidRPr="00A53469">
        <w:rPr>
          <w:rFonts w:ascii="Times New Roman" w:hAnsi="Times New Roman" w:cs="Times New Roman"/>
          <w:sz w:val="24"/>
          <w:szCs w:val="24"/>
        </w:rPr>
        <w:t xml:space="preserve">za </w:t>
      </w:r>
      <w:r w:rsidR="009F2EC1" w:rsidRPr="00A53469">
        <w:rPr>
          <w:rFonts w:ascii="Times New Roman" w:hAnsi="Times New Roman" w:cs="Times New Roman"/>
          <w:sz w:val="24"/>
          <w:szCs w:val="24"/>
        </w:rPr>
        <w:t>sve skupine stanovništva, kako</w:t>
      </w:r>
      <w:r w:rsidR="00A777FF" w:rsidRPr="00A53469">
        <w:rPr>
          <w:rFonts w:ascii="Times New Roman" w:hAnsi="Times New Roman" w:cs="Times New Roman"/>
          <w:sz w:val="24"/>
          <w:szCs w:val="24"/>
        </w:rPr>
        <w:t xml:space="preserve"> one</w:t>
      </w:r>
      <w:r w:rsidR="009F2EC1" w:rsidRPr="00A53469">
        <w:rPr>
          <w:rFonts w:ascii="Times New Roman" w:hAnsi="Times New Roman" w:cs="Times New Roman"/>
          <w:sz w:val="24"/>
          <w:szCs w:val="24"/>
        </w:rPr>
        <w:t xml:space="preserve"> važne </w:t>
      </w:r>
      <w:r w:rsidR="00185642" w:rsidRPr="00A53469">
        <w:rPr>
          <w:rFonts w:ascii="Times New Roman" w:hAnsi="Times New Roman" w:cs="Times New Roman"/>
          <w:sz w:val="24"/>
          <w:szCs w:val="24"/>
        </w:rPr>
        <w:t xml:space="preserve">za demografski </w:t>
      </w:r>
      <w:r w:rsidR="009F2EC1" w:rsidRPr="00A53469">
        <w:rPr>
          <w:rFonts w:ascii="Times New Roman" w:hAnsi="Times New Roman" w:cs="Times New Roman"/>
          <w:sz w:val="24"/>
          <w:szCs w:val="24"/>
        </w:rPr>
        <w:t>rast</w:t>
      </w:r>
      <w:r w:rsidR="00185642" w:rsidRPr="00A53469">
        <w:rPr>
          <w:rFonts w:ascii="Times New Roman" w:hAnsi="Times New Roman" w:cs="Times New Roman"/>
          <w:sz w:val="24"/>
          <w:szCs w:val="24"/>
        </w:rPr>
        <w:t xml:space="preserve"> i razvoj</w:t>
      </w:r>
      <w:r w:rsidR="009F2EC1" w:rsidRPr="00A53469">
        <w:rPr>
          <w:rFonts w:ascii="Times New Roman" w:hAnsi="Times New Roman" w:cs="Times New Roman"/>
          <w:sz w:val="24"/>
          <w:szCs w:val="24"/>
        </w:rPr>
        <w:t xml:space="preserve"> </w:t>
      </w:r>
      <w:r w:rsidR="00185642" w:rsidRPr="00A53469">
        <w:rPr>
          <w:rFonts w:ascii="Times New Roman" w:hAnsi="Times New Roman" w:cs="Times New Roman"/>
          <w:sz w:val="24"/>
          <w:szCs w:val="24"/>
        </w:rPr>
        <w:t>i reprodukciju</w:t>
      </w:r>
      <w:r w:rsidR="009F2EC1" w:rsidRPr="00A53469">
        <w:rPr>
          <w:rFonts w:ascii="Times New Roman" w:hAnsi="Times New Roman" w:cs="Times New Roman"/>
          <w:sz w:val="24"/>
          <w:szCs w:val="24"/>
        </w:rPr>
        <w:t xml:space="preserve"> radnog kontingenta, tako </w:t>
      </w:r>
      <w:r w:rsidR="00185642" w:rsidRPr="00A53469">
        <w:rPr>
          <w:rFonts w:ascii="Times New Roman" w:hAnsi="Times New Roman" w:cs="Times New Roman"/>
          <w:sz w:val="24"/>
          <w:szCs w:val="24"/>
        </w:rPr>
        <w:t xml:space="preserve">i </w:t>
      </w:r>
      <w:r w:rsidR="00475273" w:rsidRPr="00A53469">
        <w:rPr>
          <w:rFonts w:ascii="Times New Roman" w:hAnsi="Times New Roman" w:cs="Times New Roman"/>
          <w:sz w:val="24"/>
          <w:szCs w:val="24"/>
        </w:rPr>
        <w:t>mjere</w:t>
      </w:r>
      <w:r w:rsidR="00A777FF" w:rsidRPr="00A53469">
        <w:rPr>
          <w:rFonts w:ascii="Times New Roman" w:hAnsi="Times New Roman" w:cs="Times New Roman"/>
          <w:sz w:val="24"/>
          <w:szCs w:val="24"/>
        </w:rPr>
        <w:t xml:space="preserve"> </w:t>
      </w:r>
      <w:r w:rsidR="00185642" w:rsidRPr="00A53469">
        <w:rPr>
          <w:rFonts w:ascii="Times New Roman" w:hAnsi="Times New Roman" w:cs="Times New Roman"/>
          <w:sz w:val="24"/>
          <w:szCs w:val="24"/>
        </w:rPr>
        <w:t xml:space="preserve">neophodne za </w:t>
      </w:r>
      <w:r w:rsidR="00346AF7" w:rsidRPr="00A53469">
        <w:rPr>
          <w:rFonts w:ascii="Times New Roman" w:hAnsi="Times New Roman" w:cs="Times New Roman"/>
          <w:sz w:val="24"/>
          <w:szCs w:val="24"/>
        </w:rPr>
        <w:t>unaprjeđenj</w:t>
      </w:r>
      <w:r w:rsidR="00185642" w:rsidRPr="00A53469">
        <w:rPr>
          <w:rFonts w:ascii="Times New Roman" w:hAnsi="Times New Roman" w:cs="Times New Roman"/>
          <w:sz w:val="24"/>
          <w:szCs w:val="24"/>
        </w:rPr>
        <w:t>e</w:t>
      </w:r>
      <w:r w:rsidR="00346AF7" w:rsidRPr="00A53469">
        <w:rPr>
          <w:rFonts w:ascii="Times New Roman" w:hAnsi="Times New Roman" w:cs="Times New Roman"/>
          <w:sz w:val="24"/>
          <w:szCs w:val="24"/>
        </w:rPr>
        <w:t xml:space="preserve"> </w:t>
      </w:r>
      <w:r w:rsidR="00A777FF" w:rsidRPr="00A53469">
        <w:rPr>
          <w:rFonts w:ascii="Times New Roman" w:hAnsi="Times New Roman" w:cs="Times New Roman"/>
          <w:sz w:val="24"/>
          <w:szCs w:val="24"/>
        </w:rPr>
        <w:t xml:space="preserve">različitih aspekata kvalitete života starijeg stanovništva. </w:t>
      </w:r>
      <w:r w:rsidR="00510CED" w:rsidRPr="00A53469">
        <w:rPr>
          <w:rFonts w:ascii="Times New Roman" w:hAnsi="Times New Roman" w:cs="Times New Roman"/>
          <w:sz w:val="24"/>
          <w:szCs w:val="24"/>
        </w:rPr>
        <w:t xml:space="preserve">Iz </w:t>
      </w:r>
      <w:r w:rsidR="007417E2" w:rsidRPr="00A53469">
        <w:rPr>
          <w:rFonts w:ascii="Times New Roman" w:hAnsi="Times New Roman" w:cs="Times New Roman"/>
          <w:sz w:val="24"/>
          <w:szCs w:val="24"/>
        </w:rPr>
        <w:t xml:space="preserve">navedenog </w:t>
      </w:r>
      <w:r w:rsidR="00510CED" w:rsidRPr="00A53469">
        <w:rPr>
          <w:rFonts w:ascii="Times New Roman" w:hAnsi="Times New Roman" w:cs="Times New Roman"/>
          <w:sz w:val="24"/>
          <w:szCs w:val="24"/>
        </w:rPr>
        <w:t>proizlazi da se o</w:t>
      </w:r>
      <w:r w:rsidR="00CE0D5A" w:rsidRPr="00A53469">
        <w:rPr>
          <w:rFonts w:ascii="Times New Roman" w:hAnsi="Times New Roman" w:cs="Times New Roman"/>
          <w:sz w:val="24"/>
          <w:szCs w:val="24"/>
        </w:rPr>
        <w:t xml:space="preserve">čekivani učinci ostvarenja ovog cilja </w:t>
      </w:r>
      <w:r w:rsidR="00510CED" w:rsidRPr="00A53469">
        <w:rPr>
          <w:rFonts w:ascii="Times New Roman" w:hAnsi="Times New Roman" w:cs="Times New Roman"/>
          <w:sz w:val="24"/>
          <w:szCs w:val="24"/>
        </w:rPr>
        <w:t xml:space="preserve">primarno </w:t>
      </w:r>
      <w:r w:rsidR="00CE0D5A" w:rsidRPr="00A53469">
        <w:rPr>
          <w:rFonts w:ascii="Times New Roman" w:hAnsi="Times New Roman" w:cs="Times New Roman"/>
          <w:sz w:val="24"/>
          <w:szCs w:val="24"/>
        </w:rPr>
        <w:t>odnose</w:t>
      </w:r>
      <w:r w:rsidR="003209FE" w:rsidRPr="00A53469">
        <w:rPr>
          <w:rFonts w:ascii="Times New Roman" w:hAnsi="Times New Roman" w:cs="Times New Roman"/>
          <w:sz w:val="24"/>
          <w:szCs w:val="24"/>
        </w:rPr>
        <w:t xml:space="preserve"> </w:t>
      </w:r>
      <w:r w:rsidR="00CE0D5A" w:rsidRPr="00A53469">
        <w:rPr>
          <w:rFonts w:ascii="Times New Roman" w:hAnsi="Times New Roman" w:cs="Times New Roman"/>
          <w:sz w:val="24"/>
          <w:szCs w:val="24"/>
        </w:rPr>
        <w:t xml:space="preserve">na usporavanje izrazito negativnih demografskih kretanja </w:t>
      </w:r>
      <w:r w:rsidR="00510CED" w:rsidRPr="00A53469">
        <w:rPr>
          <w:rFonts w:ascii="Times New Roman" w:hAnsi="Times New Roman" w:cs="Times New Roman"/>
          <w:sz w:val="24"/>
          <w:szCs w:val="24"/>
        </w:rPr>
        <w:t xml:space="preserve">u pogledu </w:t>
      </w:r>
      <w:r w:rsidR="00CE0D5A" w:rsidRPr="00A53469">
        <w:rPr>
          <w:rFonts w:ascii="Times New Roman" w:hAnsi="Times New Roman" w:cs="Times New Roman"/>
          <w:sz w:val="24"/>
          <w:szCs w:val="24"/>
        </w:rPr>
        <w:t>brojnosti i strukturnih obilježja stanovništva na BPP</w:t>
      </w:r>
      <w:r w:rsidR="000461E4" w:rsidRPr="00A53469">
        <w:rPr>
          <w:rFonts w:ascii="Times New Roman" w:hAnsi="Times New Roman" w:cs="Times New Roman"/>
          <w:sz w:val="24"/>
          <w:szCs w:val="24"/>
        </w:rPr>
        <w:t>-u</w:t>
      </w:r>
      <w:r w:rsidR="00CE0D5A" w:rsidRPr="00A53469">
        <w:rPr>
          <w:rFonts w:ascii="Times New Roman" w:hAnsi="Times New Roman" w:cs="Times New Roman"/>
          <w:sz w:val="24"/>
          <w:szCs w:val="24"/>
        </w:rPr>
        <w:t xml:space="preserve">. U okviru </w:t>
      </w:r>
      <w:r w:rsidR="00510CED" w:rsidRPr="00A53469">
        <w:rPr>
          <w:rFonts w:ascii="Times New Roman" w:hAnsi="Times New Roman" w:cs="Times New Roman"/>
          <w:sz w:val="24"/>
          <w:szCs w:val="24"/>
        </w:rPr>
        <w:t xml:space="preserve">sveukupne hijerarhije </w:t>
      </w:r>
      <w:r w:rsidR="00CE0D5A" w:rsidRPr="00A53469">
        <w:rPr>
          <w:rFonts w:ascii="Times New Roman" w:hAnsi="Times New Roman" w:cs="Times New Roman"/>
          <w:sz w:val="24"/>
          <w:szCs w:val="24"/>
        </w:rPr>
        <w:t xml:space="preserve">ciljeva regionalnog razvoja i regionalne politike, </w:t>
      </w:r>
      <w:r w:rsidR="00510CED" w:rsidRPr="00A53469">
        <w:rPr>
          <w:rFonts w:ascii="Times New Roman" w:hAnsi="Times New Roman" w:cs="Times New Roman"/>
          <w:sz w:val="24"/>
          <w:szCs w:val="24"/>
        </w:rPr>
        <w:t xml:space="preserve">ostvarenje ovog cilja doprinijet će </w:t>
      </w:r>
      <w:r w:rsidR="00CE0D5A" w:rsidRPr="00A53469">
        <w:rPr>
          <w:rFonts w:ascii="Times New Roman" w:hAnsi="Times New Roman" w:cs="Times New Roman"/>
          <w:sz w:val="24"/>
          <w:szCs w:val="24"/>
        </w:rPr>
        <w:t>smanjenj</w:t>
      </w:r>
      <w:r w:rsidR="00510CED" w:rsidRPr="00A53469">
        <w:rPr>
          <w:rFonts w:ascii="Times New Roman" w:hAnsi="Times New Roman" w:cs="Times New Roman"/>
          <w:sz w:val="24"/>
          <w:szCs w:val="24"/>
        </w:rPr>
        <w:t>u</w:t>
      </w:r>
      <w:r w:rsidR="00CE0D5A" w:rsidRPr="00A53469">
        <w:rPr>
          <w:rFonts w:ascii="Times New Roman" w:hAnsi="Times New Roman" w:cs="Times New Roman"/>
          <w:sz w:val="24"/>
          <w:szCs w:val="24"/>
        </w:rPr>
        <w:t xml:space="preserve"> razvojnih</w:t>
      </w:r>
      <w:r w:rsidR="00510CED" w:rsidRPr="00A53469">
        <w:rPr>
          <w:rFonts w:ascii="Times New Roman" w:hAnsi="Times New Roman" w:cs="Times New Roman"/>
          <w:sz w:val="24"/>
          <w:szCs w:val="24"/>
        </w:rPr>
        <w:t xml:space="preserve"> nejednakosti</w:t>
      </w:r>
      <w:r w:rsidR="00CE0D5A" w:rsidRPr="00A53469">
        <w:rPr>
          <w:rFonts w:ascii="Times New Roman" w:hAnsi="Times New Roman" w:cs="Times New Roman"/>
          <w:sz w:val="24"/>
          <w:szCs w:val="24"/>
        </w:rPr>
        <w:t xml:space="preserve"> na prostoru R</w:t>
      </w:r>
      <w:r w:rsidR="00510CED" w:rsidRPr="00A53469">
        <w:rPr>
          <w:rFonts w:ascii="Times New Roman" w:hAnsi="Times New Roman" w:cs="Times New Roman"/>
          <w:sz w:val="24"/>
          <w:szCs w:val="24"/>
        </w:rPr>
        <w:t xml:space="preserve">epublike </w:t>
      </w:r>
      <w:r w:rsidR="00CE0D5A" w:rsidRPr="00A53469">
        <w:rPr>
          <w:rFonts w:ascii="Times New Roman" w:hAnsi="Times New Roman" w:cs="Times New Roman"/>
          <w:sz w:val="24"/>
          <w:szCs w:val="24"/>
        </w:rPr>
        <w:t>H</w:t>
      </w:r>
      <w:r w:rsidR="00510CED" w:rsidRPr="00A53469">
        <w:rPr>
          <w:rFonts w:ascii="Times New Roman" w:hAnsi="Times New Roman" w:cs="Times New Roman"/>
          <w:sz w:val="24"/>
          <w:szCs w:val="24"/>
        </w:rPr>
        <w:t>rvatske</w:t>
      </w:r>
      <w:r w:rsidR="00CE0D5A" w:rsidRPr="00A53469">
        <w:rPr>
          <w:rFonts w:ascii="Times New Roman" w:hAnsi="Times New Roman" w:cs="Times New Roman"/>
          <w:sz w:val="24"/>
          <w:szCs w:val="24"/>
        </w:rPr>
        <w:t>.</w:t>
      </w:r>
    </w:p>
    <w:p w14:paraId="4CF9CA13" w14:textId="77777777" w:rsidR="00D94BE0" w:rsidRPr="00A53469" w:rsidRDefault="00D94BE0" w:rsidP="00A53469">
      <w:pPr>
        <w:pStyle w:val="NoSpacing"/>
        <w:spacing w:before="0" w:line="276" w:lineRule="auto"/>
        <w:jc w:val="both"/>
        <w:rPr>
          <w:rFonts w:ascii="Times New Roman" w:hAnsi="Times New Roman" w:cs="Times New Roman"/>
          <w:sz w:val="24"/>
          <w:szCs w:val="24"/>
        </w:rPr>
      </w:pPr>
    </w:p>
    <w:p w14:paraId="25CA16C4" w14:textId="166BED40" w:rsidR="00D94BE0" w:rsidRPr="00A53469" w:rsidRDefault="003A07E7" w:rsidP="00A53469">
      <w:pPr>
        <w:pStyle w:val="NormalWeb"/>
        <w:spacing w:before="0" w:line="276" w:lineRule="auto"/>
        <w:jc w:val="both"/>
      </w:pPr>
      <w:r w:rsidRPr="00A53469">
        <w:rPr>
          <w:b/>
          <w:bCs/>
        </w:rPr>
        <w:t xml:space="preserve">Cilj 3. Ublažavanje specifičnih geomorfoloških, </w:t>
      </w:r>
      <w:r w:rsidR="009D57A1" w:rsidRPr="00A53469">
        <w:rPr>
          <w:b/>
          <w:bCs/>
        </w:rPr>
        <w:t>klimatskih i prometnih ograničenja</w:t>
      </w:r>
      <w:r w:rsidR="00720F10" w:rsidRPr="00A53469">
        <w:t xml:space="preserve"> direktno ukazuje na speci</w:t>
      </w:r>
      <w:r w:rsidR="004625B1" w:rsidRPr="00A53469">
        <w:t>fičnosti i osjetljivost BPP</w:t>
      </w:r>
      <w:r w:rsidR="000461E4" w:rsidRPr="00A53469">
        <w:t>-a</w:t>
      </w:r>
      <w:r w:rsidR="004625B1" w:rsidRPr="00A53469">
        <w:t xml:space="preserve">. </w:t>
      </w:r>
      <w:r w:rsidR="00720F10" w:rsidRPr="00A53469">
        <w:t xml:space="preserve">Tako </w:t>
      </w:r>
      <w:r w:rsidR="000461E4" w:rsidRPr="00A53469">
        <w:t xml:space="preserve">se u članku 7. </w:t>
      </w:r>
      <w:r w:rsidR="00720F10" w:rsidRPr="00A53469">
        <w:t>Zakon</w:t>
      </w:r>
      <w:r w:rsidR="000461E4" w:rsidRPr="00A53469">
        <w:t>a</w:t>
      </w:r>
      <w:r w:rsidR="00720F10" w:rsidRPr="00A53469">
        <w:t xml:space="preserve"> navodi da se „pod brdsko-planinskim područjima </w:t>
      </w:r>
      <w:r w:rsidR="00580530" w:rsidRPr="00A53469">
        <w:t>pod</w:t>
      </w:r>
      <w:r w:rsidR="00720F10" w:rsidRPr="00A53469">
        <w:t>razumijevaju područja čija nadmorska visina, nagib, vertikalna raščlanjenost terena te njima uvjetovane pedološke, klimatske i druge prirodne osobitosti predstavljaju otežane uvjete za život i rad stanovnika“. Iz ovoga se nameće zaključak da politike usmje</w:t>
      </w:r>
      <w:r w:rsidR="00720F10" w:rsidRPr="00A53469">
        <w:lastRenderedPageBreak/>
        <w:t>rene na poticanje razvoja BPP</w:t>
      </w:r>
      <w:r w:rsidR="000461E4" w:rsidRPr="00A53469">
        <w:t>-a</w:t>
      </w:r>
      <w:r w:rsidR="00720F10" w:rsidRPr="00A53469">
        <w:t xml:space="preserve"> </w:t>
      </w:r>
      <w:r w:rsidR="00334127" w:rsidRPr="00A53469">
        <w:t xml:space="preserve">nužno </w:t>
      </w:r>
      <w:r w:rsidR="00720F10" w:rsidRPr="00A53469">
        <w:t>imaju za cilj</w:t>
      </w:r>
      <w:r w:rsidR="00334127" w:rsidRPr="00A53469">
        <w:t xml:space="preserve"> i</w:t>
      </w:r>
      <w:r w:rsidR="00720F10" w:rsidRPr="00A53469">
        <w:t xml:space="preserve"> </w:t>
      </w:r>
      <w:r w:rsidR="00334127" w:rsidRPr="00A53469">
        <w:t>ublažavanje navedenih teškoća kako bi se smanjio njihov nepovoljni utjecaj na gospodarske djelatnosti i na kvalitetu života stanovništva. Smanjenjem negativnih eksternalija koje proizlaze iz prirodnih, klimatskih i prometnih ograničenja ujedno se doprinosi stvaranju povoljnih uvjeta poslovanja i uvjeta za podizanje standarda življenja</w:t>
      </w:r>
      <w:r w:rsidR="00274013" w:rsidRPr="00A53469">
        <w:t xml:space="preserve">. Mjere koje su u funkciji realizacije ovog cilja odnose se na različite poticaje infrastrukturnih kapitalnih ulaganja i sufinanciranja </w:t>
      </w:r>
      <w:r w:rsidR="00705FEB" w:rsidRPr="00A53469">
        <w:t>radi ublažavanja primjerice prometnih ili komunikacijskih ograničenja, kao i otežanih klimatskih uvjeta. Mjere su također usmjerene na smanjivanje troškova poduzetnika i stanovništva koji su direktno povezani s specifičnim ograničenjima poslovanja i života na BPP</w:t>
      </w:r>
      <w:r w:rsidR="000461E4" w:rsidRPr="00A53469">
        <w:t>-u</w:t>
      </w:r>
      <w:r w:rsidR="00705FEB" w:rsidRPr="00A53469">
        <w:t>. Direktni u</w:t>
      </w:r>
      <w:r w:rsidR="00274013" w:rsidRPr="00A53469">
        <w:t>činci ovog cilja očekuju se u području</w:t>
      </w:r>
      <w:r w:rsidR="00334127" w:rsidRPr="00A53469">
        <w:t xml:space="preserve"> razvoj</w:t>
      </w:r>
      <w:r w:rsidR="00274013" w:rsidRPr="00A53469">
        <w:t>a</w:t>
      </w:r>
      <w:r w:rsidR="00334127" w:rsidRPr="00A53469">
        <w:t xml:space="preserve"> i unaprjeđ</w:t>
      </w:r>
      <w:r w:rsidR="00274013" w:rsidRPr="00A53469">
        <w:t>enja</w:t>
      </w:r>
      <w:r w:rsidR="00334127" w:rsidRPr="00A53469">
        <w:t xml:space="preserve"> kvalitete </w:t>
      </w:r>
      <w:r w:rsidR="00274013" w:rsidRPr="00A53469">
        <w:t xml:space="preserve">dijela </w:t>
      </w:r>
      <w:r w:rsidR="00334127" w:rsidRPr="00A53469">
        <w:t xml:space="preserve">javnih usluga </w:t>
      </w:r>
      <w:r w:rsidR="000461E4" w:rsidRPr="00A53469">
        <w:t xml:space="preserve">BPP-a </w:t>
      </w:r>
      <w:r w:rsidR="00705FEB" w:rsidRPr="00A53469">
        <w:t>kao što su prometna, komunikacijska, poduzetnička ili komunalna infrastruktura. Indirektni učinci</w:t>
      </w:r>
      <w:r w:rsidR="004A7131" w:rsidRPr="00A53469">
        <w:t xml:space="preserve">, </w:t>
      </w:r>
      <w:r w:rsidR="00705FEB" w:rsidRPr="00A53469">
        <w:t xml:space="preserve">zbog već navedenih razloga, očekuju se </w:t>
      </w:r>
      <w:r w:rsidR="004A7131" w:rsidRPr="00A53469">
        <w:t>kroz doprinos realizaciji prva dva cilja.</w:t>
      </w:r>
    </w:p>
    <w:p w14:paraId="54D82B34" w14:textId="77777777" w:rsidR="00C505F7" w:rsidRPr="00A53469" w:rsidRDefault="00C505F7" w:rsidP="00A53469">
      <w:pPr>
        <w:spacing w:before="0" w:after="0"/>
        <w:jc w:val="both"/>
        <w:rPr>
          <w:rFonts w:ascii="Times New Roman" w:hAnsi="Times New Roman" w:cs="Times New Roman"/>
          <w:sz w:val="24"/>
          <w:szCs w:val="24"/>
        </w:rPr>
      </w:pPr>
    </w:p>
    <w:p w14:paraId="03FE471B" w14:textId="3DEF2749" w:rsidR="00354A05" w:rsidRPr="00A53469" w:rsidRDefault="002217FA" w:rsidP="00A53469">
      <w:pPr>
        <w:spacing w:before="0" w:after="0"/>
        <w:jc w:val="both"/>
        <w:rPr>
          <w:rFonts w:ascii="Times New Roman" w:hAnsi="Times New Roman" w:cs="Times New Roman"/>
          <w:sz w:val="24"/>
          <w:szCs w:val="24"/>
        </w:rPr>
        <w:sectPr w:rsidR="00354A05" w:rsidRPr="00A53469" w:rsidSect="00E54984">
          <w:headerReference w:type="default" r:id="rId21"/>
          <w:footerReference w:type="default" r:id="rId22"/>
          <w:pgSz w:w="11906" w:h="16838"/>
          <w:pgMar w:top="1418" w:right="1418" w:bottom="1418" w:left="1418" w:header="708" w:footer="708" w:gutter="0"/>
          <w:cols w:space="708"/>
          <w:docGrid w:linePitch="360"/>
        </w:sectPr>
      </w:pPr>
      <w:r w:rsidRPr="00A53469">
        <w:rPr>
          <w:rFonts w:ascii="Times New Roman" w:hAnsi="Times New Roman" w:cs="Times New Roman"/>
          <w:sz w:val="24"/>
          <w:szCs w:val="24"/>
        </w:rPr>
        <w:t>Iako ovdje definiran</w:t>
      </w:r>
      <w:r w:rsidR="004A7131" w:rsidRPr="00A53469">
        <w:rPr>
          <w:rFonts w:ascii="Times New Roman" w:hAnsi="Times New Roman" w:cs="Times New Roman"/>
          <w:sz w:val="24"/>
          <w:szCs w:val="24"/>
        </w:rPr>
        <w:t>a</w:t>
      </w:r>
      <w:r w:rsidRPr="00A53469">
        <w:rPr>
          <w:rFonts w:ascii="Times New Roman" w:hAnsi="Times New Roman" w:cs="Times New Roman"/>
          <w:sz w:val="24"/>
          <w:szCs w:val="24"/>
        </w:rPr>
        <w:t xml:space="preserve"> k</w:t>
      </w:r>
      <w:r w:rsidR="0089194D" w:rsidRPr="00A53469">
        <w:rPr>
          <w:rFonts w:ascii="Times New Roman" w:hAnsi="Times New Roman" w:cs="Times New Roman"/>
          <w:sz w:val="24"/>
          <w:szCs w:val="24"/>
        </w:rPr>
        <w:t>ao tri</w:t>
      </w:r>
      <w:r w:rsidRPr="00A53469">
        <w:rPr>
          <w:rFonts w:ascii="Times New Roman" w:hAnsi="Times New Roman" w:cs="Times New Roman"/>
          <w:sz w:val="24"/>
          <w:szCs w:val="24"/>
        </w:rPr>
        <w:t xml:space="preserve">, međusobno povezana strateška cilja Programa razvoja </w:t>
      </w:r>
      <w:r w:rsidR="000461E4" w:rsidRPr="00A53469">
        <w:rPr>
          <w:rFonts w:ascii="Times New Roman" w:hAnsi="Times New Roman" w:cs="Times New Roman"/>
          <w:sz w:val="24"/>
          <w:szCs w:val="24"/>
        </w:rPr>
        <w:t>brd</w:t>
      </w:r>
      <w:r w:rsidR="00F647A9" w:rsidRPr="00A53469">
        <w:rPr>
          <w:rFonts w:ascii="Times New Roman" w:hAnsi="Times New Roman" w:cs="Times New Roman"/>
          <w:sz w:val="24"/>
          <w:szCs w:val="24"/>
        </w:rPr>
        <w:t>s</w:t>
      </w:r>
      <w:r w:rsidR="000461E4" w:rsidRPr="00A53469">
        <w:rPr>
          <w:rFonts w:ascii="Times New Roman" w:hAnsi="Times New Roman" w:cs="Times New Roman"/>
          <w:sz w:val="24"/>
          <w:szCs w:val="24"/>
        </w:rPr>
        <w:t>ko-planinskih područja</w:t>
      </w:r>
      <w:r w:rsidRPr="00A53469">
        <w:rPr>
          <w:rFonts w:ascii="Times New Roman" w:hAnsi="Times New Roman" w:cs="Times New Roman"/>
          <w:sz w:val="24"/>
          <w:szCs w:val="24"/>
        </w:rPr>
        <w:t xml:space="preserve">, s obzirom na analizom dokazane korelacijske odnose između demografskih i ekonomskih komponenti, opravdano </w:t>
      </w:r>
      <w:r w:rsidR="00A92DE7" w:rsidRPr="00A53469">
        <w:rPr>
          <w:rFonts w:ascii="Times New Roman" w:hAnsi="Times New Roman" w:cs="Times New Roman"/>
          <w:sz w:val="24"/>
          <w:szCs w:val="24"/>
        </w:rPr>
        <w:t xml:space="preserve">je </w:t>
      </w:r>
      <w:r w:rsidRPr="00A53469">
        <w:rPr>
          <w:rFonts w:ascii="Times New Roman" w:hAnsi="Times New Roman" w:cs="Times New Roman"/>
          <w:sz w:val="24"/>
          <w:szCs w:val="24"/>
        </w:rPr>
        <w:t>smatrati da buduć</w:t>
      </w:r>
      <w:r w:rsidR="000461E4" w:rsidRPr="00A53469">
        <w:rPr>
          <w:rFonts w:ascii="Times New Roman" w:hAnsi="Times New Roman" w:cs="Times New Roman"/>
          <w:sz w:val="24"/>
          <w:szCs w:val="24"/>
        </w:rPr>
        <w:t>a</w:t>
      </w:r>
      <w:r w:rsidR="00883386" w:rsidRPr="00A53469">
        <w:rPr>
          <w:rFonts w:ascii="Times New Roman" w:hAnsi="Times New Roman" w:cs="Times New Roman"/>
          <w:sz w:val="24"/>
          <w:szCs w:val="24"/>
        </w:rPr>
        <w:t xml:space="preserve"> poticanja razvoja BPP-a </w:t>
      </w:r>
      <w:r w:rsidR="004A7131" w:rsidRPr="00A53469">
        <w:rPr>
          <w:rFonts w:ascii="Times New Roman" w:hAnsi="Times New Roman" w:cs="Times New Roman"/>
          <w:sz w:val="24"/>
          <w:szCs w:val="24"/>
        </w:rPr>
        <w:t xml:space="preserve">s obzirom na intenzitet potpora, </w:t>
      </w:r>
      <w:r w:rsidR="00883386" w:rsidRPr="00A53469">
        <w:rPr>
          <w:rFonts w:ascii="Times New Roman" w:hAnsi="Times New Roman" w:cs="Times New Roman"/>
          <w:sz w:val="24"/>
          <w:szCs w:val="24"/>
        </w:rPr>
        <w:t xml:space="preserve">primarno </w:t>
      </w:r>
      <w:r w:rsidRPr="00A53469">
        <w:rPr>
          <w:rFonts w:ascii="Times New Roman" w:hAnsi="Times New Roman" w:cs="Times New Roman"/>
          <w:sz w:val="24"/>
          <w:szCs w:val="24"/>
        </w:rPr>
        <w:t xml:space="preserve">treba </w:t>
      </w:r>
      <w:r w:rsidR="00883386" w:rsidRPr="00A53469">
        <w:rPr>
          <w:rFonts w:ascii="Times New Roman" w:hAnsi="Times New Roman" w:cs="Times New Roman"/>
          <w:sz w:val="24"/>
          <w:szCs w:val="24"/>
        </w:rPr>
        <w:t>usmjer</w:t>
      </w:r>
      <w:r w:rsidR="004A7131" w:rsidRPr="00A53469">
        <w:rPr>
          <w:rFonts w:ascii="Times New Roman" w:hAnsi="Times New Roman" w:cs="Times New Roman"/>
          <w:sz w:val="24"/>
          <w:szCs w:val="24"/>
        </w:rPr>
        <w:t>iti</w:t>
      </w:r>
      <w:r w:rsidR="00883386" w:rsidRPr="00A53469">
        <w:rPr>
          <w:rFonts w:ascii="Times New Roman" w:hAnsi="Times New Roman" w:cs="Times New Roman"/>
          <w:sz w:val="24"/>
          <w:szCs w:val="24"/>
        </w:rPr>
        <w:t xml:space="preserve"> na otvaranje novih radnih mjesta kroz jačanje i razvoj lokalnog poduzetništva i obrtništva</w:t>
      </w:r>
      <w:r w:rsidRPr="00A53469">
        <w:rPr>
          <w:rFonts w:ascii="Times New Roman" w:hAnsi="Times New Roman" w:cs="Times New Roman"/>
          <w:sz w:val="24"/>
          <w:szCs w:val="24"/>
        </w:rPr>
        <w:t xml:space="preserve">. </w:t>
      </w:r>
      <w:r w:rsidR="0016091F" w:rsidRPr="00A53469">
        <w:rPr>
          <w:rFonts w:ascii="Times New Roman" w:hAnsi="Times New Roman" w:cs="Times New Roman"/>
          <w:sz w:val="24"/>
          <w:szCs w:val="24"/>
        </w:rPr>
        <w:t xml:space="preserve">Mjere koje su usmjerene ostvarivanju cilja 1. </w:t>
      </w:r>
      <w:r w:rsidR="00883386" w:rsidRPr="00A53469">
        <w:rPr>
          <w:rFonts w:ascii="Times New Roman" w:hAnsi="Times New Roman" w:cs="Times New Roman"/>
          <w:sz w:val="24"/>
          <w:szCs w:val="24"/>
        </w:rPr>
        <w:t>generira</w:t>
      </w:r>
      <w:r w:rsidR="0016091F" w:rsidRPr="00A53469">
        <w:rPr>
          <w:rFonts w:ascii="Times New Roman" w:hAnsi="Times New Roman" w:cs="Times New Roman"/>
          <w:sz w:val="24"/>
          <w:szCs w:val="24"/>
        </w:rPr>
        <w:t xml:space="preserve">t će </w:t>
      </w:r>
      <w:r w:rsidR="00883386" w:rsidRPr="00A53469">
        <w:rPr>
          <w:rFonts w:ascii="Times New Roman" w:hAnsi="Times New Roman" w:cs="Times New Roman"/>
          <w:sz w:val="24"/>
          <w:szCs w:val="24"/>
        </w:rPr>
        <w:t>višestruko pozitivn</w:t>
      </w:r>
      <w:r w:rsidRPr="00A53469">
        <w:rPr>
          <w:rFonts w:ascii="Times New Roman" w:hAnsi="Times New Roman" w:cs="Times New Roman"/>
          <w:sz w:val="24"/>
          <w:szCs w:val="24"/>
        </w:rPr>
        <w:t>i</w:t>
      </w:r>
      <w:r w:rsidR="00F333C8" w:rsidRPr="00A53469">
        <w:rPr>
          <w:rFonts w:ascii="Times New Roman" w:hAnsi="Times New Roman" w:cs="Times New Roman"/>
          <w:sz w:val="24"/>
          <w:szCs w:val="24"/>
        </w:rPr>
        <w:t>m</w:t>
      </w:r>
      <w:r w:rsidR="00883386" w:rsidRPr="00A53469">
        <w:rPr>
          <w:rFonts w:ascii="Times New Roman" w:hAnsi="Times New Roman" w:cs="Times New Roman"/>
          <w:sz w:val="24"/>
          <w:szCs w:val="24"/>
        </w:rPr>
        <w:t xml:space="preserve"> efekt</w:t>
      </w:r>
      <w:r w:rsidR="00F333C8" w:rsidRPr="00A53469">
        <w:rPr>
          <w:rFonts w:ascii="Times New Roman" w:hAnsi="Times New Roman" w:cs="Times New Roman"/>
          <w:sz w:val="24"/>
          <w:szCs w:val="24"/>
        </w:rPr>
        <w:t>ima</w:t>
      </w:r>
      <w:r w:rsidR="00883386" w:rsidRPr="00A53469">
        <w:rPr>
          <w:rFonts w:ascii="Times New Roman" w:hAnsi="Times New Roman" w:cs="Times New Roman"/>
          <w:sz w:val="24"/>
          <w:szCs w:val="24"/>
        </w:rPr>
        <w:t xml:space="preserve"> gospodarske i demografske</w:t>
      </w:r>
      <w:r w:rsidR="00ED148F" w:rsidRPr="00A53469">
        <w:rPr>
          <w:rFonts w:ascii="Times New Roman" w:hAnsi="Times New Roman" w:cs="Times New Roman"/>
          <w:sz w:val="24"/>
          <w:szCs w:val="24"/>
        </w:rPr>
        <w:t xml:space="preserve"> revitalizacije JLS-</w:t>
      </w:r>
      <w:r w:rsidR="000461E4" w:rsidRPr="00A53469">
        <w:rPr>
          <w:rFonts w:ascii="Times New Roman" w:hAnsi="Times New Roman" w:cs="Times New Roman"/>
          <w:sz w:val="24"/>
          <w:szCs w:val="24"/>
        </w:rPr>
        <w:t>ov</w:t>
      </w:r>
      <w:r w:rsidR="00ED148F" w:rsidRPr="00A53469">
        <w:rPr>
          <w:rFonts w:ascii="Times New Roman" w:hAnsi="Times New Roman" w:cs="Times New Roman"/>
          <w:sz w:val="24"/>
          <w:szCs w:val="24"/>
        </w:rPr>
        <w:t xml:space="preserve">a na </w:t>
      </w:r>
      <w:r w:rsidR="00F647A9" w:rsidRPr="00A53469">
        <w:rPr>
          <w:rFonts w:ascii="Times New Roman" w:hAnsi="Times New Roman" w:cs="Times New Roman"/>
          <w:sz w:val="24"/>
          <w:szCs w:val="24"/>
        </w:rPr>
        <w:t>BPP-u</w:t>
      </w:r>
      <w:r w:rsidR="00883386" w:rsidRPr="00A53469">
        <w:rPr>
          <w:rFonts w:ascii="Times New Roman" w:hAnsi="Times New Roman" w:cs="Times New Roman"/>
          <w:sz w:val="24"/>
          <w:szCs w:val="24"/>
        </w:rPr>
        <w:t>, kao i jačanje</w:t>
      </w:r>
      <w:r w:rsidR="00F333C8" w:rsidRPr="00A53469">
        <w:rPr>
          <w:rFonts w:ascii="Times New Roman" w:hAnsi="Times New Roman" w:cs="Times New Roman"/>
          <w:sz w:val="24"/>
          <w:szCs w:val="24"/>
        </w:rPr>
        <w:t>m</w:t>
      </w:r>
      <w:r w:rsidR="00883386" w:rsidRPr="00A53469">
        <w:rPr>
          <w:rFonts w:ascii="Times New Roman" w:hAnsi="Times New Roman" w:cs="Times New Roman"/>
          <w:sz w:val="24"/>
          <w:szCs w:val="24"/>
        </w:rPr>
        <w:t xml:space="preserve"> njihovih fiskalnih kapaciteta koji su pretpostavka podizanja standarda i dostupnosti lokalnih javnih usluga, a samim time i kvalitete života lokalnog stanovništva.</w:t>
      </w:r>
      <w:r w:rsidR="0089194D" w:rsidRPr="00A53469">
        <w:rPr>
          <w:rFonts w:ascii="Times New Roman" w:hAnsi="Times New Roman" w:cs="Times New Roman"/>
          <w:sz w:val="24"/>
          <w:szCs w:val="24"/>
        </w:rPr>
        <w:t xml:space="preserve"> Zbog toga ova tri</w:t>
      </w:r>
      <w:r w:rsidRPr="00A53469">
        <w:rPr>
          <w:rFonts w:ascii="Times New Roman" w:hAnsi="Times New Roman" w:cs="Times New Roman"/>
          <w:sz w:val="24"/>
          <w:szCs w:val="24"/>
        </w:rPr>
        <w:t xml:space="preserve"> cilja treba promatrati kao </w:t>
      </w:r>
      <w:r w:rsidR="00A374FC" w:rsidRPr="00A53469">
        <w:rPr>
          <w:rFonts w:ascii="Times New Roman" w:hAnsi="Times New Roman" w:cs="Times New Roman"/>
          <w:sz w:val="24"/>
          <w:szCs w:val="24"/>
        </w:rPr>
        <w:t>komplementarne</w:t>
      </w:r>
      <w:r w:rsidRPr="00A53469">
        <w:rPr>
          <w:rFonts w:ascii="Times New Roman" w:hAnsi="Times New Roman" w:cs="Times New Roman"/>
          <w:sz w:val="24"/>
          <w:szCs w:val="24"/>
        </w:rPr>
        <w:t xml:space="preserve"> (sukladne) ciljeve politike regionalnog razvoja kod kojih uspješnost mjera i aktivnosti usmjerenih na </w:t>
      </w:r>
      <w:r w:rsidR="0016091F" w:rsidRPr="00A53469">
        <w:rPr>
          <w:rFonts w:ascii="Times New Roman" w:hAnsi="Times New Roman" w:cs="Times New Roman"/>
          <w:sz w:val="24"/>
          <w:szCs w:val="24"/>
        </w:rPr>
        <w:t>realizaciju svakog cilja pojedinačno, istovremeno doprino</w:t>
      </w:r>
      <w:r w:rsidR="00D62A7B" w:rsidRPr="00A53469">
        <w:rPr>
          <w:rFonts w:ascii="Times New Roman" w:hAnsi="Times New Roman" w:cs="Times New Roman"/>
          <w:sz w:val="24"/>
          <w:szCs w:val="24"/>
        </w:rPr>
        <w:t>si ostvarenju ostala dva ci</w:t>
      </w:r>
      <w:r w:rsidR="000461E4" w:rsidRPr="00A53469">
        <w:rPr>
          <w:rFonts w:ascii="Times New Roman" w:hAnsi="Times New Roman" w:cs="Times New Roman"/>
          <w:sz w:val="24"/>
          <w:szCs w:val="24"/>
        </w:rPr>
        <w:t>lja</w:t>
      </w:r>
      <w:r w:rsidR="003E12DF">
        <w:rPr>
          <w:rFonts w:ascii="Times New Roman" w:hAnsi="Times New Roman" w:cs="Times New Roman"/>
          <w:sz w:val="24"/>
          <w:szCs w:val="24"/>
        </w:rPr>
        <w:t>.</w:t>
      </w:r>
    </w:p>
    <w:p w14:paraId="39A41B85" w14:textId="753EAB60" w:rsidR="006A1906" w:rsidRPr="006A2931" w:rsidRDefault="006A2931" w:rsidP="00D63275">
      <w:pPr>
        <w:pStyle w:val="Heading1"/>
        <w:numPr>
          <w:ilvl w:val="0"/>
          <w:numId w:val="57"/>
        </w:numPr>
        <w:shd w:val="clear" w:color="auto" w:fill="DEEAF6" w:themeFill="accent1" w:themeFillTint="33"/>
        <w:tabs>
          <w:tab w:val="left" w:pos="426"/>
        </w:tabs>
        <w:spacing w:before="0"/>
        <w:ind w:left="426" w:hanging="426"/>
        <w:jc w:val="both"/>
        <w:rPr>
          <w:rFonts w:ascii="Times New Roman" w:hAnsi="Times New Roman" w:cs="Times New Roman"/>
          <w:b/>
          <w:bCs/>
          <w:color w:val="auto"/>
          <w:sz w:val="28"/>
          <w:szCs w:val="28"/>
        </w:rPr>
      </w:pPr>
      <w:bookmarkStart w:id="34" w:name="_Toc89095317"/>
      <w:bookmarkStart w:id="35" w:name="_Toc92974328"/>
      <w:r w:rsidRPr="006A2931">
        <w:rPr>
          <w:rFonts w:ascii="Times New Roman" w:hAnsi="Times New Roman" w:cs="Times New Roman"/>
          <w:b/>
          <w:bCs/>
          <w:color w:val="auto"/>
          <w:sz w:val="28"/>
          <w:szCs w:val="28"/>
        </w:rPr>
        <w:lastRenderedPageBreak/>
        <w:t>MJERE I AKTIVNOSTI</w:t>
      </w:r>
      <w:bookmarkEnd w:id="34"/>
      <w:bookmarkEnd w:id="35"/>
    </w:p>
    <w:p w14:paraId="67C091D5" w14:textId="77777777" w:rsidR="006A1906" w:rsidRPr="00A53469" w:rsidRDefault="006A1906" w:rsidP="00A53469">
      <w:pPr>
        <w:spacing w:before="0" w:after="0"/>
        <w:jc w:val="both"/>
        <w:rPr>
          <w:rFonts w:ascii="Times New Roman" w:hAnsi="Times New Roman" w:cs="Times New Roman"/>
          <w:sz w:val="24"/>
          <w:szCs w:val="24"/>
        </w:rPr>
      </w:pPr>
    </w:p>
    <w:p w14:paraId="61A79462" w14:textId="3E131C22" w:rsidR="006A1906" w:rsidRPr="00A53469" w:rsidRDefault="006A1906"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U ovom su poglavlju predložene i obrazložene moguće mjere za ostvarenje postavljenih ciljeva Program</w:t>
      </w:r>
      <w:r w:rsidR="00AC2EBF" w:rsidRPr="00A53469">
        <w:rPr>
          <w:rFonts w:ascii="Times New Roman" w:hAnsi="Times New Roman" w:cs="Times New Roman"/>
          <w:sz w:val="24"/>
          <w:szCs w:val="24"/>
        </w:rPr>
        <w:t>a</w:t>
      </w:r>
      <w:r w:rsidR="00F647A9" w:rsidRPr="00A53469">
        <w:rPr>
          <w:rFonts w:ascii="Times New Roman" w:hAnsi="Times New Roman" w:cs="Times New Roman"/>
          <w:sz w:val="24"/>
          <w:szCs w:val="24"/>
        </w:rPr>
        <w:t xml:space="preserve"> te su</w:t>
      </w:r>
      <w:r w:rsidRPr="00A53469">
        <w:rPr>
          <w:rFonts w:ascii="Times New Roman" w:hAnsi="Times New Roman" w:cs="Times New Roman"/>
          <w:sz w:val="24"/>
          <w:szCs w:val="24"/>
        </w:rPr>
        <w:t xml:space="preserve"> prikazane i ukratko opisane grupe aktivnosti i projekata koje podrazum</w:t>
      </w:r>
      <w:r w:rsidR="00D62A7B" w:rsidRPr="00A53469">
        <w:rPr>
          <w:rFonts w:ascii="Times New Roman" w:hAnsi="Times New Roman" w:cs="Times New Roman"/>
          <w:sz w:val="24"/>
          <w:szCs w:val="24"/>
        </w:rPr>
        <w:t>ijevaju provedbu mjera Programa.</w:t>
      </w:r>
      <w:r w:rsidR="003D2004">
        <w:rPr>
          <w:rFonts w:ascii="Times New Roman" w:hAnsi="Times New Roman" w:cs="Times New Roman"/>
          <w:sz w:val="24"/>
          <w:szCs w:val="24"/>
        </w:rPr>
        <w:t xml:space="preserve"> </w:t>
      </w:r>
    </w:p>
    <w:p w14:paraId="74F4650A" w14:textId="77777777" w:rsidR="006A1906" w:rsidRPr="00A53469" w:rsidRDefault="006A1906" w:rsidP="00A53469">
      <w:pPr>
        <w:spacing w:before="0" w:after="0"/>
        <w:jc w:val="both"/>
        <w:rPr>
          <w:rFonts w:ascii="Times New Roman" w:hAnsi="Times New Roman" w:cs="Times New Roman"/>
          <w:sz w:val="24"/>
          <w:szCs w:val="24"/>
        </w:rPr>
      </w:pPr>
    </w:p>
    <w:p w14:paraId="5ED530FC" w14:textId="59FC8F25" w:rsidR="006A1906" w:rsidRPr="00AD212B" w:rsidRDefault="006A1906" w:rsidP="00A25C7D">
      <w:pPr>
        <w:pStyle w:val="Heading2"/>
        <w:numPr>
          <w:ilvl w:val="1"/>
          <w:numId w:val="57"/>
        </w:numPr>
        <w:spacing w:before="0"/>
        <w:ind w:left="567" w:hanging="567"/>
        <w:jc w:val="both"/>
        <w:rPr>
          <w:rFonts w:ascii="Times New Roman" w:hAnsi="Times New Roman" w:cs="Times New Roman"/>
          <w:b/>
          <w:bCs/>
          <w:sz w:val="24"/>
          <w:szCs w:val="24"/>
        </w:rPr>
      </w:pPr>
      <w:bookmarkStart w:id="36" w:name="_Toc92974329"/>
      <w:r w:rsidRPr="00AD212B">
        <w:rPr>
          <w:rFonts w:ascii="Times New Roman" w:hAnsi="Times New Roman" w:cs="Times New Roman"/>
          <w:b/>
          <w:bCs/>
          <w:sz w:val="24"/>
          <w:szCs w:val="24"/>
        </w:rPr>
        <w:t>MJERE PROGRAMA</w:t>
      </w:r>
      <w:bookmarkEnd w:id="36"/>
    </w:p>
    <w:p w14:paraId="33C5133B" w14:textId="77777777" w:rsidR="006A1906" w:rsidRPr="00A53469" w:rsidRDefault="006A1906" w:rsidP="00A53469">
      <w:pPr>
        <w:spacing w:before="0" w:after="0"/>
        <w:jc w:val="both"/>
        <w:rPr>
          <w:rFonts w:ascii="Times New Roman" w:hAnsi="Times New Roman" w:cs="Times New Roman"/>
          <w:sz w:val="24"/>
          <w:szCs w:val="24"/>
        </w:rPr>
      </w:pPr>
    </w:p>
    <w:p w14:paraId="374FB2F9" w14:textId="5127FD62" w:rsidR="00F973F5" w:rsidRPr="00A53469" w:rsidRDefault="00564309"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U </w:t>
      </w:r>
      <w:r w:rsidR="00F647A9" w:rsidRPr="00A53469">
        <w:rPr>
          <w:rFonts w:ascii="Times New Roman" w:hAnsi="Times New Roman" w:cs="Times New Roman"/>
          <w:sz w:val="24"/>
          <w:szCs w:val="24"/>
        </w:rPr>
        <w:t>č</w:t>
      </w:r>
      <w:r w:rsidRPr="00A53469">
        <w:rPr>
          <w:rFonts w:ascii="Times New Roman" w:hAnsi="Times New Roman" w:cs="Times New Roman"/>
          <w:sz w:val="24"/>
          <w:szCs w:val="24"/>
        </w:rPr>
        <w:t xml:space="preserve">lanku 15. </w:t>
      </w:r>
      <w:r w:rsidR="006A1906" w:rsidRPr="00A53469">
        <w:rPr>
          <w:rFonts w:ascii="Times New Roman" w:hAnsi="Times New Roman" w:cs="Times New Roman"/>
          <w:sz w:val="24"/>
          <w:szCs w:val="24"/>
        </w:rPr>
        <w:t>Zakon</w:t>
      </w:r>
      <w:r w:rsidRPr="00A53469">
        <w:rPr>
          <w:rFonts w:ascii="Times New Roman" w:hAnsi="Times New Roman" w:cs="Times New Roman"/>
          <w:sz w:val="24"/>
          <w:szCs w:val="24"/>
        </w:rPr>
        <w:t xml:space="preserve">a </w:t>
      </w:r>
      <w:r w:rsidR="006A1906" w:rsidRPr="00A53469">
        <w:rPr>
          <w:rFonts w:ascii="Times New Roman" w:hAnsi="Times New Roman" w:cs="Times New Roman"/>
          <w:sz w:val="24"/>
          <w:szCs w:val="24"/>
        </w:rPr>
        <w:t>o brdsko planinskim područjima</w:t>
      </w:r>
      <w:r w:rsidR="006A1906" w:rsidRPr="00A53469">
        <w:rPr>
          <w:rStyle w:val="FootnoteReference"/>
          <w:rFonts w:ascii="Times New Roman" w:hAnsi="Times New Roman" w:cs="Times New Roman"/>
          <w:sz w:val="24"/>
          <w:szCs w:val="24"/>
        </w:rPr>
        <w:footnoteReference w:id="7"/>
      </w:r>
      <w:r w:rsidR="006A1906" w:rsidRPr="00A53469">
        <w:rPr>
          <w:rFonts w:ascii="Times New Roman" w:hAnsi="Times New Roman" w:cs="Times New Roman"/>
          <w:sz w:val="24"/>
          <w:szCs w:val="24"/>
        </w:rPr>
        <w:t>, definirano je šest skupina poticajnih mjera: demografske, gospodarske, fiskalne, socijalne, mjere jačanja administrativnih kapaciteta za učinkovit i održiv razvoj BPP</w:t>
      </w:r>
      <w:r w:rsidRPr="00A53469">
        <w:rPr>
          <w:rFonts w:ascii="Times New Roman" w:hAnsi="Times New Roman" w:cs="Times New Roman"/>
          <w:sz w:val="24"/>
          <w:szCs w:val="24"/>
        </w:rPr>
        <w:t>-a</w:t>
      </w:r>
      <w:r w:rsidR="006A1906" w:rsidRPr="00A53469">
        <w:rPr>
          <w:rFonts w:ascii="Times New Roman" w:hAnsi="Times New Roman" w:cs="Times New Roman"/>
          <w:sz w:val="24"/>
          <w:szCs w:val="24"/>
        </w:rPr>
        <w:t xml:space="preserve"> te mjere za provedbu programa integriranih teritorijalnih ulaganja. Ovako definirane skupine mjera predstavljaju polazište za oblikovanje konkretnih, pojedinačnih mjera, te grupa aktivnosti i projekata koje su pretpostavka za uspješnu provedbu i realizaciju ciljeva Programa: </w:t>
      </w:r>
      <w:r w:rsidR="006A1906" w:rsidRPr="00A53469">
        <w:rPr>
          <w:rFonts w:ascii="Times New Roman" w:hAnsi="Times New Roman" w:cs="Times New Roman"/>
          <w:b/>
          <w:sz w:val="24"/>
          <w:szCs w:val="24"/>
        </w:rPr>
        <w:t xml:space="preserve">povećanje zaposlenosti, demografska revitalizacija i  ublažavanje specifičnih geomorfoloških, klimatskih i prometnih ograničenja. </w:t>
      </w:r>
      <w:r w:rsidR="006A1906" w:rsidRPr="00A53469">
        <w:rPr>
          <w:rFonts w:ascii="Times New Roman" w:hAnsi="Times New Roman" w:cs="Times New Roman"/>
          <w:bCs/>
          <w:sz w:val="24"/>
          <w:szCs w:val="24"/>
        </w:rPr>
        <w:t>S obzirom da</w:t>
      </w:r>
      <w:r w:rsidR="006A1906" w:rsidRPr="00A53469">
        <w:rPr>
          <w:rFonts w:ascii="Times New Roman" w:hAnsi="Times New Roman" w:cs="Times New Roman"/>
          <w:sz w:val="24"/>
          <w:szCs w:val="24"/>
        </w:rPr>
        <w:t xml:space="preserve"> se radi o Programu čija će se provedba detaljno aktivirati kroz Godišnji plan provedbe Programa, ne samo na razini MRRFEU</w:t>
      </w:r>
      <w:r w:rsidR="00F647A9" w:rsidRPr="00A53469">
        <w:rPr>
          <w:rFonts w:ascii="Times New Roman" w:hAnsi="Times New Roman" w:cs="Times New Roman"/>
          <w:sz w:val="24"/>
          <w:szCs w:val="24"/>
        </w:rPr>
        <w:t>-a,</w:t>
      </w:r>
      <w:r w:rsidR="006A1906" w:rsidRPr="00A53469">
        <w:rPr>
          <w:rFonts w:ascii="Times New Roman" w:hAnsi="Times New Roman" w:cs="Times New Roman"/>
          <w:sz w:val="24"/>
          <w:szCs w:val="24"/>
        </w:rPr>
        <w:t xml:space="preserve"> već i svih drugih nadležnih institucija i tijela zaduženih za teritorijalni razvoj Republike Hrvatske, prijedlog mjera te grupa aktivnosti i projekata postavljen je prema kriteriju šireg obuhvata. Time se osigurava fleksibilnost u provedbi  Programa, kako s aspekta pozivnih natječaja i mogućnosti apliciranja od strane JLS</w:t>
      </w:r>
      <w:r w:rsidRPr="00A53469">
        <w:rPr>
          <w:rFonts w:ascii="Times New Roman" w:hAnsi="Times New Roman" w:cs="Times New Roman"/>
          <w:sz w:val="24"/>
          <w:szCs w:val="24"/>
        </w:rPr>
        <w:t>-ova</w:t>
      </w:r>
      <w:r w:rsidR="006A1906" w:rsidRPr="00A53469">
        <w:rPr>
          <w:rFonts w:ascii="Times New Roman" w:hAnsi="Times New Roman" w:cs="Times New Roman"/>
          <w:sz w:val="24"/>
          <w:szCs w:val="24"/>
        </w:rPr>
        <w:t xml:space="preserve"> na BPP</w:t>
      </w:r>
      <w:r w:rsidRPr="00A53469">
        <w:rPr>
          <w:rFonts w:ascii="Times New Roman" w:hAnsi="Times New Roman" w:cs="Times New Roman"/>
          <w:sz w:val="24"/>
          <w:szCs w:val="24"/>
        </w:rPr>
        <w:t>-u</w:t>
      </w:r>
      <w:r w:rsidR="006A1906" w:rsidRPr="00A53469">
        <w:rPr>
          <w:rFonts w:ascii="Times New Roman" w:hAnsi="Times New Roman" w:cs="Times New Roman"/>
          <w:sz w:val="24"/>
          <w:szCs w:val="24"/>
        </w:rPr>
        <w:t>, tako i s aspekta intenziteta potpora u provođenju pojedinih mjera i prema pojedinim skupinama JLS</w:t>
      </w:r>
      <w:r w:rsidRPr="00A53469">
        <w:rPr>
          <w:rFonts w:ascii="Times New Roman" w:hAnsi="Times New Roman" w:cs="Times New Roman"/>
          <w:sz w:val="24"/>
          <w:szCs w:val="24"/>
        </w:rPr>
        <w:t>-ova</w:t>
      </w:r>
      <w:r w:rsidR="006A1906" w:rsidRPr="00A53469">
        <w:rPr>
          <w:rFonts w:ascii="Times New Roman" w:hAnsi="Times New Roman" w:cs="Times New Roman"/>
          <w:sz w:val="24"/>
          <w:szCs w:val="24"/>
        </w:rPr>
        <w:t xml:space="preserve"> sa statusom BPP</w:t>
      </w:r>
      <w:r w:rsidRPr="00A53469">
        <w:rPr>
          <w:rFonts w:ascii="Times New Roman" w:hAnsi="Times New Roman" w:cs="Times New Roman"/>
          <w:sz w:val="24"/>
          <w:szCs w:val="24"/>
        </w:rPr>
        <w:t>-a</w:t>
      </w:r>
      <w:r w:rsidR="006A1906" w:rsidRPr="00A53469">
        <w:rPr>
          <w:rFonts w:ascii="Times New Roman" w:hAnsi="Times New Roman" w:cs="Times New Roman"/>
          <w:sz w:val="24"/>
          <w:szCs w:val="24"/>
        </w:rPr>
        <w:t xml:space="preserve"> i njihovim razvojnim prioritetima.</w:t>
      </w:r>
      <w:r w:rsidR="00C725FE" w:rsidRPr="00A53469">
        <w:rPr>
          <w:rFonts w:ascii="Times New Roman" w:hAnsi="Times New Roman" w:cs="Times New Roman"/>
          <w:sz w:val="24"/>
          <w:szCs w:val="24"/>
        </w:rPr>
        <w:t xml:space="preserve"> Također treba napomenuti da, budući će mjere ovog Programa provoditi tijela državne uprave u skladu s</w:t>
      </w:r>
      <w:r w:rsidR="009759C9" w:rsidRPr="00A53469">
        <w:rPr>
          <w:rFonts w:ascii="Times New Roman" w:hAnsi="Times New Roman" w:cs="Times New Roman"/>
          <w:sz w:val="24"/>
          <w:szCs w:val="24"/>
        </w:rPr>
        <w:t>a</w:t>
      </w:r>
      <w:r w:rsidR="00C725FE" w:rsidRPr="00A53469">
        <w:rPr>
          <w:rFonts w:ascii="Times New Roman" w:hAnsi="Times New Roman" w:cs="Times New Roman"/>
          <w:sz w:val="24"/>
          <w:szCs w:val="24"/>
        </w:rPr>
        <w:t xml:space="preserve"> svojim provedbenim programima, Godišnjim planom provedbe programa, te osiguranim sredstvima, nositelji provedbe i izvori financiranja nisu specificirani u </w:t>
      </w:r>
      <w:r w:rsidR="00C725FE" w:rsidRPr="00A53469">
        <w:rPr>
          <w:rFonts w:ascii="Times New Roman" w:hAnsi="Times New Roman" w:cs="Times New Roman"/>
          <w:sz w:val="24"/>
          <w:szCs w:val="24"/>
        </w:rPr>
        <w:lastRenderedPageBreak/>
        <w:t xml:space="preserve">okviru prijedloga pojedinih mjera. Oni će biti definirani Godišnjim planom provedbe </w:t>
      </w:r>
      <w:r w:rsidR="007D37E9" w:rsidRPr="00D46D58">
        <w:rPr>
          <w:rFonts w:ascii="Times New Roman" w:hAnsi="Times New Roman" w:cs="Times New Roman"/>
          <w:sz w:val="24"/>
          <w:szCs w:val="24"/>
        </w:rPr>
        <w:t>P</w:t>
      </w:r>
      <w:r w:rsidR="00C725FE" w:rsidRPr="00D46D58">
        <w:rPr>
          <w:rFonts w:ascii="Times New Roman" w:hAnsi="Times New Roman" w:cs="Times New Roman"/>
          <w:sz w:val="24"/>
          <w:szCs w:val="24"/>
        </w:rPr>
        <w:t>rograma</w:t>
      </w:r>
      <w:r w:rsidR="00CB186C" w:rsidRPr="00D46D58">
        <w:rPr>
          <w:rFonts w:ascii="Times New Roman" w:hAnsi="Times New Roman" w:cs="Times New Roman"/>
          <w:sz w:val="24"/>
          <w:szCs w:val="24"/>
        </w:rPr>
        <w:t>.</w:t>
      </w:r>
      <w:r w:rsidR="003D2004" w:rsidRPr="00D46D58">
        <w:rPr>
          <w:rFonts w:ascii="Times New Roman" w:hAnsi="Times New Roman" w:cs="Times New Roman"/>
          <w:sz w:val="24"/>
          <w:szCs w:val="24"/>
        </w:rPr>
        <w:t xml:space="preserve"> Prilikom izrade Godišnjeg plana provedbe Programa sva tijela državne uprave dužna su sve mjere iz svoje nadležnosti planirati u okviru svojih limita ukupnih rashoda te mjere za koje nije moguće osigurati sredstva odgoditi za buduće razdoblje.</w:t>
      </w:r>
      <w:r w:rsidR="00CB186C" w:rsidRPr="00D46D58">
        <w:rPr>
          <w:rFonts w:ascii="Times New Roman" w:hAnsi="Times New Roman" w:cs="Times New Roman"/>
          <w:sz w:val="24"/>
          <w:szCs w:val="24"/>
        </w:rPr>
        <w:t xml:space="preserve"> </w:t>
      </w:r>
      <w:r w:rsidR="00F647A9" w:rsidRPr="00D46D58">
        <w:rPr>
          <w:rFonts w:ascii="Times New Roman" w:hAnsi="Times New Roman" w:cs="Times New Roman"/>
          <w:sz w:val="24"/>
          <w:szCs w:val="24"/>
        </w:rPr>
        <w:t xml:space="preserve">JLS-ovi </w:t>
      </w:r>
      <w:r w:rsidR="00CB186C" w:rsidRPr="00D46D58">
        <w:rPr>
          <w:rFonts w:ascii="Times New Roman" w:hAnsi="Times New Roman" w:cs="Times New Roman"/>
          <w:sz w:val="24"/>
          <w:szCs w:val="24"/>
        </w:rPr>
        <w:t xml:space="preserve"> kao nositelji razvoja</w:t>
      </w:r>
      <w:r w:rsidR="00CB186C" w:rsidRPr="00A53469">
        <w:rPr>
          <w:rFonts w:ascii="Times New Roman" w:hAnsi="Times New Roman" w:cs="Times New Roman"/>
          <w:sz w:val="24"/>
          <w:szCs w:val="24"/>
        </w:rPr>
        <w:t xml:space="preserve"> svog područja dužni su sukladno svojim financijskim mogućnostima u svojim planovima predvidjeti mjere i aktivnosti koje doprinose ispunjenju ciljeva Programa.</w:t>
      </w:r>
    </w:p>
    <w:p w14:paraId="239BB130" w14:textId="77777777" w:rsidR="00D044AA" w:rsidRPr="00A53469" w:rsidRDefault="00D044AA" w:rsidP="00A53469">
      <w:pPr>
        <w:spacing w:before="0" w:after="0"/>
        <w:jc w:val="both"/>
        <w:rPr>
          <w:rFonts w:ascii="Times New Roman" w:hAnsi="Times New Roman" w:cs="Times New Roman"/>
          <w:sz w:val="24"/>
          <w:szCs w:val="24"/>
        </w:rPr>
      </w:pPr>
    </w:p>
    <w:p w14:paraId="3F6B4040" w14:textId="60EE5D20" w:rsidR="00B02F81" w:rsidRDefault="00890B0C"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Predložene mjere </w:t>
      </w:r>
      <w:r w:rsidR="00F647A9" w:rsidRPr="00A53469">
        <w:rPr>
          <w:rFonts w:ascii="Times New Roman" w:hAnsi="Times New Roman" w:cs="Times New Roman"/>
          <w:sz w:val="24"/>
          <w:szCs w:val="24"/>
        </w:rPr>
        <w:t>i</w:t>
      </w:r>
      <w:r w:rsidRPr="00A53469">
        <w:rPr>
          <w:rFonts w:ascii="Times New Roman" w:hAnsi="Times New Roman" w:cs="Times New Roman"/>
          <w:sz w:val="24"/>
          <w:szCs w:val="24"/>
        </w:rPr>
        <w:t xml:space="preserve"> aktivnosti </w:t>
      </w:r>
      <w:r w:rsidR="00F86F6B" w:rsidRPr="00A53469">
        <w:rPr>
          <w:rFonts w:ascii="Times New Roman" w:hAnsi="Times New Roman" w:cs="Times New Roman"/>
          <w:sz w:val="24"/>
          <w:szCs w:val="24"/>
        </w:rPr>
        <w:t xml:space="preserve">izravno </w:t>
      </w:r>
      <w:r w:rsidR="003418CA" w:rsidRPr="00A53469">
        <w:rPr>
          <w:rFonts w:ascii="Times New Roman" w:hAnsi="Times New Roman" w:cs="Times New Roman"/>
          <w:sz w:val="24"/>
          <w:szCs w:val="24"/>
        </w:rPr>
        <w:t xml:space="preserve"> </w:t>
      </w:r>
      <w:r w:rsidRPr="00A53469">
        <w:rPr>
          <w:rFonts w:ascii="Times New Roman" w:hAnsi="Times New Roman" w:cs="Times New Roman"/>
          <w:sz w:val="24"/>
          <w:szCs w:val="24"/>
        </w:rPr>
        <w:t>su</w:t>
      </w:r>
      <w:r w:rsidR="00F86F6B" w:rsidRPr="00A53469">
        <w:rPr>
          <w:rFonts w:ascii="Times New Roman" w:hAnsi="Times New Roman" w:cs="Times New Roman"/>
          <w:sz w:val="24"/>
          <w:szCs w:val="24"/>
        </w:rPr>
        <w:t xml:space="preserve"> </w:t>
      </w:r>
      <w:r w:rsidR="00B02F81" w:rsidRPr="00A53469">
        <w:rPr>
          <w:rFonts w:ascii="Times New Roman" w:hAnsi="Times New Roman" w:cs="Times New Roman"/>
          <w:sz w:val="24"/>
          <w:szCs w:val="24"/>
        </w:rPr>
        <w:t xml:space="preserve"> usmjeren</w:t>
      </w:r>
      <w:r w:rsidRPr="00A53469">
        <w:rPr>
          <w:rFonts w:ascii="Times New Roman" w:hAnsi="Times New Roman" w:cs="Times New Roman"/>
          <w:sz w:val="24"/>
          <w:szCs w:val="24"/>
        </w:rPr>
        <w:t>i</w:t>
      </w:r>
      <w:r w:rsidR="00B02F81" w:rsidRPr="00A53469">
        <w:rPr>
          <w:rFonts w:ascii="Times New Roman" w:hAnsi="Times New Roman" w:cs="Times New Roman"/>
          <w:sz w:val="24"/>
          <w:szCs w:val="24"/>
        </w:rPr>
        <w:t xml:space="preserve"> na ostvarenje </w:t>
      </w:r>
      <w:r w:rsidRPr="00A53469">
        <w:rPr>
          <w:rFonts w:ascii="Times New Roman" w:hAnsi="Times New Roman" w:cs="Times New Roman"/>
          <w:sz w:val="24"/>
          <w:szCs w:val="24"/>
        </w:rPr>
        <w:t>definiranih</w:t>
      </w:r>
      <w:r w:rsidR="00B02F81" w:rsidRPr="00A53469">
        <w:rPr>
          <w:rFonts w:ascii="Times New Roman" w:hAnsi="Times New Roman" w:cs="Times New Roman"/>
          <w:sz w:val="24"/>
          <w:szCs w:val="24"/>
        </w:rPr>
        <w:t xml:space="preserve"> ciljeva Programa, a neizravno</w:t>
      </w:r>
      <w:r w:rsidR="00F86F6B" w:rsidRPr="00A53469">
        <w:rPr>
          <w:rFonts w:ascii="Times New Roman" w:hAnsi="Times New Roman" w:cs="Times New Roman"/>
          <w:sz w:val="24"/>
          <w:szCs w:val="24"/>
        </w:rPr>
        <w:t xml:space="preserve"> će njihov budući  </w:t>
      </w:r>
      <w:r w:rsidR="00724205">
        <w:rPr>
          <w:rFonts w:ascii="Times New Roman" w:hAnsi="Times New Roman" w:cs="Times New Roman"/>
          <w:sz w:val="24"/>
          <w:szCs w:val="24"/>
        </w:rPr>
        <w:t>višestruki</w:t>
      </w:r>
      <w:r w:rsidR="00F86F6B" w:rsidRPr="00A53469">
        <w:rPr>
          <w:rFonts w:ascii="Times New Roman" w:hAnsi="Times New Roman" w:cs="Times New Roman"/>
          <w:sz w:val="24"/>
          <w:szCs w:val="24"/>
        </w:rPr>
        <w:t xml:space="preserve"> učinak</w:t>
      </w:r>
      <w:r w:rsidR="00B02F81" w:rsidRPr="00A53469">
        <w:rPr>
          <w:rFonts w:ascii="Times New Roman" w:hAnsi="Times New Roman" w:cs="Times New Roman"/>
          <w:sz w:val="24"/>
          <w:szCs w:val="24"/>
        </w:rPr>
        <w:t xml:space="preserve"> </w:t>
      </w:r>
      <w:r w:rsidR="00F86F6B" w:rsidRPr="00A53469">
        <w:rPr>
          <w:rFonts w:ascii="Times New Roman" w:hAnsi="Times New Roman" w:cs="Times New Roman"/>
          <w:sz w:val="24"/>
          <w:szCs w:val="24"/>
        </w:rPr>
        <w:t xml:space="preserve">pridonijeti </w:t>
      </w:r>
      <w:r w:rsidR="00B02F81" w:rsidRPr="00A53469">
        <w:rPr>
          <w:rFonts w:ascii="Times New Roman" w:hAnsi="Times New Roman" w:cs="Times New Roman"/>
          <w:sz w:val="24"/>
          <w:szCs w:val="24"/>
        </w:rPr>
        <w:t>ostvarivanju ciljeva strateških dokumenata više razine</w:t>
      </w:r>
      <w:r w:rsidR="00F86F6B" w:rsidRPr="00A53469">
        <w:rPr>
          <w:rFonts w:ascii="Times New Roman" w:hAnsi="Times New Roman" w:cs="Times New Roman"/>
          <w:sz w:val="24"/>
          <w:szCs w:val="24"/>
        </w:rPr>
        <w:t xml:space="preserve"> </w:t>
      </w:r>
      <w:r w:rsidR="00B02F81" w:rsidRPr="00A53469">
        <w:rPr>
          <w:rFonts w:ascii="Times New Roman" w:hAnsi="Times New Roman" w:cs="Times New Roman"/>
          <w:sz w:val="24"/>
          <w:szCs w:val="24"/>
        </w:rPr>
        <w:t>koji dijelom ovise o učinkovitosti sveukupne politike regionalnog razvoja Republike Hrvatske. Na taj način predložene pro</w:t>
      </w:r>
      <w:r w:rsidR="003418CA" w:rsidRPr="00A53469">
        <w:rPr>
          <w:rFonts w:ascii="Times New Roman" w:hAnsi="Times New Roman" w:cs="Times New Roman"/>
          <w:sz w:val="24"/>
          <w:szCs w:val="24"/>
        </w:rPr>
        <w:t>gramske mjere, kao i pripadajuće</w:t>
      </w:r>
      <w:r w:rsidR="00B02F81" w:rsidRPr="00A53469">
        <w:rPr>
          <w:rFonts w:ascii="Times New Roman" w:hAnsi="Times New Roman" w:cs="Times New Roman"/>
          <w:sz w:val="24"/>
          <w:szCs w:val="24"/>
        </w:rPr>
        <w:t xml:space="preserve"> </w:t>
      </w:r>
      <w:r w:rsidR="003418CA" w:rsidRPr="00A53469">
        <w:rPr>
          <w:rFonts w:ascii="Times New Roman" w:hAnsi="Times New Roman" w:cs="Times New Roman"/>
          <w:sz w:val="24"/>
          <w:szCs w:val="24"/>
        </w:rPr>
        <w:t>specifične</w:t>
      </w:r>
      <w:r w:rsidR="00B02F81" w:rsidRPr="00A53469">
        <w:rPr>
          <w:rFonts w:ascii="Times New Roman" w:hAnsi="Times New Roman" w:cs="Times New Roman"/>
          <w:sz w:val="24"/>
          <w:szCs w:val="24"/>
        </w:rPr>
        <w:t xml:space="preserve"> aktivnosti</w:t>
      </w:r>
      <w:r w:rsidRPr="00A53469">
        <w:rPr>
          <w:rFonts w:ascii="Times New Roman" w:hAnsi="Times New Roman" w:cs="Times New Roman"/>
          <w:sz w:val="24"/>
          <w:szCs w:val="24"/>
        </w:rPr>
        <w:t xml:space="preserve"> i projekti </w:t>
      </w:r>
      <w:r w:rsidR="00B02F81" w:rsidRPr="00A53469">
        <w:rPr>
          <w:rFonts w:ascii="Times New Roman" w:hAnsi="Times New Roman" w:cs="Times New Roman"/>
          <w:sz w:val="24"/>
          <w:szCs w:val="24"/>
        </w:rPr>
        <w:t>koj</w:t>
      </w:r>
      <w:r w:rsidR="00183A67" w:rsidRPr="00A53469">
        <w:rPr>
          <w:rFonts w:ascii="Times New Roman" w:hAnsi="Times New Roman" w:cs="Times New Roman"/>
          <w:sz w:val="24"/>
          <w:szCs w:val="24"/>
        </w:rPr>
        <w:t>i</w:t>
      </w:r>
      <w:r w:rsidR="00B02F81" w:rsidRPr="00A53469">
        <w:rPr>
          <w:rFonts w:ascii="Times New Roman" w:hAnsi="Times New Roman" w:cs="Times New Roman"/>
          <w:sz w:val="24"/>
          <w:szCs w:val="24"/>
        </w:rPr>
        <w:t xml:space="preserve"> vode ka njihovoj realizaciji, zajedno čine međusobno povezani provedbeni mehanizam integriran u hijerarhijsku strukturu relevantnih ciljeva, prioriteta i mjera</w:t>
      </w:r>
      <w:r w:rsidRPr="00A53469">
        <w:rPr>
          <w:rFonts w:ascii="Times New Roman" w:hAnsi="Times New Roman" w:cs="Times New Roman"/>
          <w:sz w:val="24"/>
          <w:szCs w:val="24"/>
        </w:rPr>
        <w:t xml:space="preserve">, a </w:t>
      </w:r>
      <w:r w:rsidR="00B02F81" w:rsidRPr="00A53469">
        <w:rPr>
          <w:rFonts w:ascii="Times New Roman" w:hAnsi="Times New Roman" w:cs="Times New Roman"/>
          <w:sz w:val="24"/>
          <w:szCs w:val="24"/>
        </w:rPr>
        <w:t>koji su definirani već usvojenim strateškim aktima nadređenih upravljačkih razina.</w:t>
      </w:r>
    </w:p>
    <w:p w14:paraId="74B0F6AB" w14:textId="69A1C3B6" w:rsidR="005D0974" w:rsidRPr="00C8612F" w:rsidRDefault="005D0974" w:rsidP="000B6D29">
      <w:pPr>
        <w:pStyle w:val="NoSpacing"/>
        <w:shd w:val="clear" w:color="auto" w:fill="FFFFFF" w:themeFill="background1"/>
        <w:spacing w:line="276" w:lineRule="auto"/>
        <w:jc w:val="both"/>
        <w:rPr>
          <w:rFonts w:ascii="Times New Roman" w:hAnsi="Times New Roman" w:cs="Times New Roman"/>
          <w:sz w:val="24"/>
          <w:szCs w:val="24"/>
        </w:rPr>
      </w:pPr>
      <w:r w:rsidRPr="00C8612F">
        <w:rPr>
          <w:rFonts w:ascii="Times New Roman" w:hAnsi="Times New Roman" w:cs="Times New Roman"/>
          <w:sz w:val="24"/>
          <w:szCs w:val="24"/>
        </w:rPr>
        <w:t xml:space="preserve">Uzimajući u obzir izloženost Hrvatske </w:t>
      </w:r>
      <w:r w:rsidR="00083F13" w:rsidRPr="00C8612F">
        <w:rPr>
          <w:rFonts w:ascii="Times New Roman" w:hAnsi="Times New Roman" w:cs="Times New Roman"/>
          <w:sz w:val="24"/>
          <w:szCs w:val="24"/>
        </w:rPr>
        <w:t xml:space="preserve">utjecajima </w:t>
      </w:r>
      <w:r w:rsidRPr="00C8612F">
        <w:rPr>
          <w:rFonts w:ascii="Times New Roman" w:hAnsi="Times New Roman" w:cs="Times New Roman"/>
          <w:sz w:val="24"/>
          <w:szCs w:val="24"/>
        </w:rPr>
        <w:t>klimatskih promjena, radit će se na provođenju javnih politika usmjerenih na očuvanje bioraznolikosti i povećanje prirodnog kapitala, prostornih resursa, osnaživanje niskougljičnog rasta i djelotvorno upravljanje resursima radi smanjivanja rizika za okoliš i povećanja otpornosti na klimatske promjene te dekarbonizaciju energetskog sustava i obnovu zgrada u cilju postizanja energetske učinkovitosti. Vodeći računa o potrebnim ulaganjima za postizanje ciljeva do 2030. godine, a radi postizanja klimatske neutralnosti u 2050. godini bit će potrebna znatna sredstva, a održivo financiranje imat će ključnu ulogu u realizaciji i odabiru ulaganja.</w:t>
      </w:r>
    </w:p>
    <w:p w14:paraId="5B40B000" w14:textId="3E491A4B" w:rsidR="005D0974" w:rsidRPr="00C8612F" w:rsidRDefault="007344EA" w:rsidP="000B6D29">
      <w:pPr>
        <w:pStyle w:val="NoSpacing"/>
        <w:shd w:val="clear" w:color="auto" w:fill="FFFFFF" w:themeFill="background1"/>
        <w:spacing w:line="276" w:lineRule="auto"/>
        <w:jc w:val="both"/>
        <w:rPr>
          <w:rFonts w:ascii="Times New Roman" w:hAnsi="Times New Roman" w:cs="Times New Roman"/>
          <w:sz w:val="24"/>
          <w:szCs w:val="24"/>
        </w:rPr>
      </w:pPr>
      <w:r w:rsidRPr="00C8612F">
        <w:rPr>
          <w:rFonts w:ascii="Times New Roman" w:hAnsi="Times New Roman" w:cs="Times New Roman"/>
          <w:sz w:val="24"/>
          <w:szCs w:val="24"/>
        </w:rPr>
        <w:t xml:space="preserve">Ulagat će se u razvoj </w:t>
      </w:r>
      <w:r w:rsidR="00AB6179" w:rsidRPr="00C8612F">
        <w:rPr>
          <w:rFonts w:ascii="Times New Roman" w:hAnsi="Times New Roman" w:cs="Times New Roman"/>
          <w:sz w:val="24"/>
          <w:szCs w:val="24"/>
        </w:rPr>
        <w:t>kapacitet</w:t>
      </w:r>
      <w:r w:rsidRPr="00C8612F">
        <w:rPr>
          <w:rFonts w:ascii="Times New Roman" w:hAnsi="Times New Roman" w:cs="Times New Roman"/>
          <w:sz w:val="24"/>
          <w:szCs w:val="24"/>
        </w:rPr>
        <w:t>a</w:t>
      </w:r>
      <w:r w:rsidR="00AB6179" w:rsidRPr="00C8612F">
        <w:rPr>
          <w:rFonts w:ascii="Times New Roman" w:hAnsi="Times New Roman" w:cs="Times New Roman"/>
          <w:sz w:val="24"/>
          <w:szCs w:val="24"/>
        </w:rPr>
        <w:t xml:space="preserve"> lokalne zajednice da se može nositi s izazovima klimatskih promjena i da može usmjeravati </w:t>
      </w:r>
      <w:r w:rsidRPr="00C8612F">
        <w:rPr>
          <w:rFonts w:ascii="Times New Roman" w:hAnsi="Times New Roman" w:cs="Times New Roman"/>
          <w:sz w:val="24"/>
          <w:szCs w:val="24"/>
        </w:rPr>
        <w:t xml:space="preserve">politike i </w:t>
      </w:r>
      <w:r w:rsidR="00AB6179" w:rsidRPr="00C8612F">
        <w:rPr>
          <w:rFonts w:ascii="Times New Roman" w:hAnsi="Times New Roman" w:cs="Times New Roman"/>
          <w:sz w:val="24"/>
          <w:szCs w:val="24"/>
        </w:rPr>
        <w:t xml:space="preserve">aktivnosti </w:t>
      </w:r>
      <w:r w:rsidRPr="00C8612F">
        <w:rPr>
          <w:rFonts w:ascii="Times New Roman" w:hAnsi="Times New Roman" w:cs="Times New Roman"/>
          <w:sz w:val="24"/>
          <w:szCs w:val="24"/>
        </w:rPr>
        <w:t>na jačanje otpornosti na klimatske promjene i na smanjenju emisije stakleničkih plinova.</w:t>
      </w:r>
      <w:r w:rsidR="00AB6179" w:rsidRPr="00C8612F">
        <w:rPr>
          <w:rFonts w:ascii="Times New Roman" w:hAnsi="Times New Roman" w:cs="Times New Roman"/>
          <w:sz w:val="24"/>
          <w:szCs w:val="24"/>
        </w:rPr>
        <w:t xml:space="preserve"> </w:t>
      </w:r>
    </w:p>
    <w:p w14:paraId="7D850F82" w14:textId="3FECC03A" w:rsidR="005D0974" w:rsidRPr="00C8612F" w:rsidRDefault="005D0974" w:rsidP="000B6D29">
      <w:pPr>
        <w:pStyle w:val="NoSpacing"/>
        <w:shd w:val="clear" w:color="auto" w:fill="FFFFFF" w:themeFill="background1"/>
        <w:spacing w:line="276" w:lineRule="auto"/>
        <w:jc w:val="both"/>
        <w:rPr>
          <w:rFonts w:ascii="Times New Roman" w:hAnsi="Times New Roman" w:cs="Times New Roman"/>
          <w:sz w:val="24"/>
          <w:szCs w:val="24"/>
        </w:rPr>
      </w:pPr>
      <w:r w:rsidRPr="00C8612F">
        <w:rPr>
          <w:rFonts w:ascii="Times New Roman" w:hAnsi="Times New Roman" w:cs="Times New Roman"/>
          <w:sz w:val="24"/>
          <w:szCs w:val="24"/>
        </w:rPr>
        <w:lastRenderedPageBreak/>
        <w:t>Sektori koji se smatraju osobito osjetljivima na klimatske promjene jesu vodno gospodarstvo, poljoprivreda, šumarstvo, energetika i turizam, a ugroženi su i bioraznolikost, prirodni kopneni i morski ekosustavi, obalna i urbana područja te zdravlje ljudi.</w:t>
      </w:r>
    </w:p>
    <w:p w14:paraId="504836F0" w14:textId="61653414" w:rsidR="002A58A8" w:rsidRPr="00C8612F" w:rsidRDefault="002A58A8" w:rsidP="000B6D29">
      <w:pPr>
        <w:pStyle w:val="NoSpacing"/>
        <w:shd w:val="clear" w:color="auto" w:fill="FFFFFF" w:themeFill="background1"/>
        <w:spacing w:line="276" w:lineRule="auto"/>
        <w:jc w:val="both"/>
        <w:rPr>
          <w:rFonts w:ascii="Times New Roman" w:hAnsi="Times New Roman" w:cs="Times New Roman"/>
          <w:sz w:val="24"/>
          <w:szCs w:val="24"/>
        </w:rPr>
      </w:pPr>
      <w:r w:rsidRPr="00C8612F">
        <w:rPr>
          <w:rFonts w:ascii="Times New Roman" w:hAnsi="Times New Roman" w:cs="Times New Roman"/>
          <w:sz w:val="24"/>
          <w:szCs w:val="24"/>
        </w:rPr>
        <w:t xml:space="preserve">U kontekstu smanjenja rizika od katastrofa uzrokovanih prirodnim prijetnjama nužno je ulagati u izradu dokumenata baziranih na znanstvenim spoznajama poput procjena rizika i dokumenata prostornog uređenja, podizanje svijesti, izgradnju protupožarnih putova, zaštitu i održavanje izvora vode, očuvanje i upravljanje šumama, jačanje infrastrukture te osiguravanje mjera nadzora. Pažnju treba posvetiti i jačanju sposobnosti sudionika civilne zaštite kroz smanjenje vremena reakcije, modernizaciju tehnike, nabavu vozila, instrumenata i uređaja za zaštitu i spašavanje, medicinske opreme te upotrebu digitalnih tehnologija. Poseban naglasak stavit će se na očuvanje i unaprjeđenje upravljanja postojećim zaštićenim područjima. S obzirom na sve veće pritiske na okoliš (biološke, fizičke te pritiske opasnim tvarima, otpadom), posebna pažnja usmjerit će se na prepoznavanje pojedinih vrijednih  područja, kako bi se izradile smjernice za njihovu zaštitu. </w:t>
      </w:r>
    </w:p>
    <w:p w14:paraId="49C1BE26" w14:textId="77777777" w:rsidR="007344EA" w:rsidRPr="00C8612F" w:rsidRDefault="007344EA" w:rsidP="007344EA">
      <w:pPr>
        <w:pStyle w:val="NoSpacing"/>
        <w:shd w:val="clear" w:color="auto" w:fill="FFFFFF" w:themeFill="background1"/>
        <w:spacing w:line="276" w:lineRule="auto"/>
        <w:jc w:val="both"/>
        <w:rPr>
          <w:rFonts w:ascii="Times New Roman" w:hAnsi="Times New Roman" w:cs="Times New Roman"/>
          <w:sz w:val="24"/>
          <w:szCs w:val="24"/>
        </w:rPr>
      </w:pPr>
      <w:r w:rsidRPr="00C8612F">
        <w:rPr>
          <w:rFonts w:ascii="Times New Roman" w:hAnsi="Times New Roman" w:cs="Times New Roman"/>
          <w:sz w:val="24"/>
          <w:szCs w:val="24"/>
        </w:rPr>
        <w:t>Zaštita okoliša na brdsko-planinskom području poticat će se kroz korištenje alternativnih goriva i pametnih tehnologija, adekvatnim gospodarenjem otpadom, poticanjem energetski i ekološki održivih proizvodnih procesa, tranzicijom prema energetski učinkovitijim i za okoliš povoljnijim oblicima prijevoza te korištenjem informacijsko-telekomunikacijske tehnologije zbog smanjivanja fizičkog prometa gdje god je to moguće (rad kod kuće, internetska trgovina, obavljanje poslova s javnom upravom, prostorno planiranje, telemedicina i sl.).</w:t>
      </w:r>
    </w:p>
    <w:p w14:paraId="67CD7F8A" w14:textId="77777777" w:rsidR="002A58A8" w:rsidRPr="00C8612F" w:rsidRDefault="002A58A8" w:rsidP="000B6D29">
      <w:pPr>
        <w:pStyle w:val="NoSpacing"/>
        <w:shd w:val="clear" w:color="auto" w:fill="FFFFFF" w:themeFill="background1"/>
        <w:spacing w:before="0" w:line="276" w:lineRule="auto"/>
        <w:jc w:val="both"/>
        <w:rPr>
          <w:rFonts w:ascii="Times New Roman" w:hAnsi="Times New Roman" w:cs="Times New Roman"/>
          <w:sz w:val="24"/>
          <w:szCs w:val="24"/>
        </w:rPr>
      </w:pPr>
      <w:r w:rsidRPr="00C8612F">
        <w:rPr>
          <w:rFonts w:ascii="Times New Roman" w:hAnsi="Times New Roman" w:cs="Times New Roman"/>
          <w:sz w:val="24"/>
          <w:szCs w:val="24"/>
        </w:rPr>
        <w:t>Upravljanje nacionalnim parkovima i parkovima prirode nužno je unaprijediti kroz standardizaciju poslovnih procesa, razvoj posjetiteljske infrastrukture i uvođenje energetski učinkovitih tehnologija. Također će se posebna pažnja usmjeriti prema očuvanju ostalih zaštićenih područja u okviru mreže Natura 2000.</w:t>
      </w:r>
    </w:p>
    <w:p w14:paraId="71E6B97A" w14:textId="4C5A29D2" w:rsidR="00CC520D" w:rsidRPr="00C8612F" w:rsidRDefault="004A764C" w:rsidP="00CC520D">
      <w:pPr>
        <w:pStyle w:val="NoSpacing"/>
        <w:shd w:val="clear" w:color="auto" w:fill="FFFFFF" w:themeFill="background1"/>
        <w:spacing w:line="276" w:lineRule="auto"/>
        <w:jc w:val="both"/>
        <w:rPr>
          <w:rFonts w:ascii="Times New Roman" w:hAnsi="Times New Roman" w:cs="Times New Roman"/>
          <w:sz w:val="24"/>
          <w:szCs w:val="24"/>
        </w:rPr>
      </w:pPr>
      <w:r w:rsidRPr="00C8612F">
        <w:rPr>
          <w:rFonts w:ascii="Times New Roman" w:hAnsi="Times New Roman" w:cs="Times New Roman"/>
          <w:sz w:val="24"/>
          <w:szCs w:val="24"/>
        </w:rPr>
        <w:t xml:space="preserve">Prilikom provedbe mjera iz Program posebna pozornost obratit će se na opće ciljeve Strategije prilagodbe klimatskim </w:t>
      </w:r>
      <w:r w:rsidRPr="00C8612F">
        <w:rPr>
          <w:rFonts w:ascii="Times New Roman" w:hAnsi="Times New Roman" w:cs="Times New Roman"/>
          <w:sz w:val="24"/>
          <w:szCs w:val="24"/>
        </w:rPr>
        <w:lastRenderedPageBreak/>
        <w:t xml:space="preserve">promjenama u Republici Hrvatskoj za razdoblje do 2040. godine s pogledom na 2070. godinu </w:t>
      </w:r>
      <w:r w:rsidR="00CC520D" w:rsidRPr="00C8612F">
        <w:rPr>
          <w:rFonts w:ascii="Times New Roman" w:hAnsi="Times New Roman" w:cs="Times New Roman"/>
          <w:sz w:val="24"/>
          <w:szCs w:val="24"/>
        </w:rPr>
        <w:t>a) smanjiti ranjivost prirodnih sustava i društva na negativne utjecaje klimatskih promjena, kao i b) jačanje otpornosti i sposobnosti oporavka od tih utjecaja</w:t>
      </w:r>
    </w:p>
    <w:p w14:paraId="3B666638" w14:textId="77777777" w:rsidR="00CC520D" w:rsidRDefault="00CC520D" w:rsidP="00CC520D">
      <w:pPr>
        <w:pStyle w:val="NoSpacing"/>
        <w:spacing w:before="0" w:line="276" w:lineRule="auto"/>
        <w:jc w:val="both"/>
        <w:rPr>
          <w:rFonts w:ascii="Times New Roman" w:hAnsi="Times New Roman" w:cs="Times New Roman"/>
          <w:sz w:val="24"/>
          <w:szCs w:val="24"/>
        </w:rPr>
      </w:pPr>
      <w:r w:rsidRPr="00C8612F">
        <w:rPr>
          <w:rFonts w:ascii="Times New Roman" w:hAnsi="Times New Roman" w:cs="Times New Roman"/>
          <w:sz w:val="24"/>
          <w:szCs w:val="24"/>
        </w:rPr>
        <w:t>i c) iskorištavanje potencijalnih pozitivnih učinaka klimatskih promjena.</w:t>
      </w:r>
    </w:p>
    <w:p w14:paraId="1ED85DCD" w14:textId="3A034810" w:rsidR="004A764C" w:rsidRDefault="00CC520D" w:rsidP="00CC520D">
      <w:pPr>
        <w:pStyle w:val="NoSpacing"/>
        <w:shd w:val="clear" w:color="auto" w:fill="FFFFFF" w:themeFill="background1"/>
        <w:spacing w:line="276" w:lineRule="auto"/>
        <w:jc w:val="both"/>
        <w:rPr>
          <w:rFonts w:ascii="Times New Roman" w:hAnsi="Times New Roman" w:cs="Times New Roman"/>
          <w:sz w:val="24"/>
          <w:szCs w:val="24"/>
        </w:rPr>
      </w:pPr>
      <w:r w:rsidRPr="00C8612F">
        <w:rPr>
          <w:rFonts w:ascii="Times New Roman" w:hAnsi="Times New Roman" w:cs="Times New Roman"/>
          <w:sz w:val="24"/>
          <w:szCs w:val="24"/>
        </w:rPr>
        <w:t xml:space="preserve">Također će se voditi za ciljem </w:t>
      </w:r>
      <w:r w:rsidR="004A764C" w:rsidRPr="00C8612F">
        <w:rPr>
          <w:rFonts w:ascii="Times New Roman" w:hAnsi="Times New Roman" w:cs="Times New Roman"/>
          <w:sz w:val="24"/>
          <w:szCs w:val="24"/>
        </w:rPr>
        <w:t>Strategije niskougljičnog razvoja Republike Hrvatske do 2030. s pogledom na 2050. godinu</w:t>
      </w:r>
      <w:r w:rsidRPr="00C8612F">
        <w:rPr>
          <w:rFonts w:ascii="Times New Roman" w:hAnsi="Times New Roman" w:cs="Times New Roman"/>
          <w:sz w:val="24"/>
          <w:szCs w:val="24"/>
        </w:rPr>
        <w:t xml:space="preserve"> o značajnom smanjenju emisija stakleničkih plinova i stvaranja pretpostavki za postizanje klimatski neutralne Hrvatske</w:t>
      </w:r>
      <w:r w:rsidR="004A764C" w:rsidRPr="00C8612F">
        <w:rPr>
          <w:rFonts w:ascii="Times New Roman" w:hAnsi="Times New Roman" w:cs="Times New Roman"/>
          <w:sz w:val="24"/>
          <w:szCs w:val="24"/>
        </w:rPr>
        <w:t xml:space="preserve">. </w:t>
      </w:r>
    </w:p>
    <w:p w14:paraId="205B7084" w14:textId="77777777" w:rsidR="00C02E74" w:rsidRPr="00A53469" w:rsidRDefault="00C02E74" w:rsidP="00A53469">
      <w:pPr>
        <w:spacing w:before="0" w:after="0"/>
        <w:jc w:val="both"/>
        <w:rPr>
          <w:rFonts w:ascii="Times New Roman" w:hAnsi="Times New Roman" w:cs="Times New Roman"/>
          <w:sz w:val="24"/>
          <w:szCs w:val="24"/>
        </w:rPr>
      </w:pPr>
    </w:p>
    <w:p w14:paraId="7E4AA9DB" w14:textId="1460368D" w:rsidR="00F973F5" w:rsidRPr="00A53469" w:rsidRDefault="00077700"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U nastavku se iznosi prikaz i kratki opis predloženih mjera.</w:t>
      </w:r>
    </w:p>
    <w:p w14:paraId="6A71DDD7" w14:textId="77777777" w:rsidR="00D044AA" w:rsidRPr="00A53469" w:rsidRDefault="00D044AA" w:rsidP="00A53469">
      <w:pPr>
        <w:spacing w:before="0" w:after="0"/>
        <w:jc w:val="both"/>
        <w:rPr>
          <w:rFonts w:ascii="Times New Roman" w:hAnsi="Times New Roman" w:cs="Times New Roman"/>
          <w:sz w:val="24"/>
          <w:szCs w:val="24"/>
        </w:rPr>
      </w:pPr>
    </w:p>
    <w:p w14:paraId="342C2277" w14:textId="2D587146" w:rsidR="00AC2EBF" w:rsidRPr="00E60A40" w:rsidRDefault="002474DC" w:rsidP="00917423">
      <w:pPr>
        <w:spacing w:before="0" w:after="0"/>
        <w:jc w:val="both"/>
        <w:rPr>
          <w:rFonts w:ascii="Times New Roman" w:hAnsi="Times New Roman" w:cs="Times New Roman"/>
          <w:sz w:val="22"/>
          <w:szCs w:val="22"/>
        </w:rPr>
      </w:pPr>
      <w:r w:rsidRPr="008804E6">
        <w:rPr>
          <w:rFonts w:ascii="Times New Roman" w:hAnsi="Times New Roman" w:cs="Times New Roman"/>
          <w:b/>
          <w:bCs/>
          <w:sz w:val="22"/>
          <w:szCs w:val="22"/>
        </w:rPr>
        <w:t>Tablica 5</w:t>
      </w:r>
      <w:r w:rsidR="00B668A1" w:rsidRPr="008804E6">
        <w:rPr>
          <w:rFonts w:ascii="Times New Roman" w:hAnsi="Times New Roman" w:cs="Times New Roman"/>
          <w:b/>
          <w:bCs/>
          <w:sz w:val="22"/>
          <w:szCs w:val="22"/>
        </w:rPr>
        <w:t xml:space="preserve">. </w:t>
      </w:r>
      <w:r w:rsidR="00B668A1" w:rsidRPr="00E60A40">
        <w:rPr>
          <w:rFonts w:ascii="Times New Roman" w:hAnsi="Times New Roman" w:cs="Times New Roman"/>
          <w:sz w:val="22"/>
          <w:szCs w:val="22"/>
        </w:rPr>
        <w:t>Ciljevi i mjere Programa poticanja razvoja brdsko-planinskih područja</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15"/>
      </w:tblGrid>
      <w:tr w:rsidR="00B668A1" w:rsidRPr="00A53469" w14:paraId="2222360A" w14:textId="77777777" w:rsidTr="00A34445">
        <w:trPr>
          <w:trHeight w:val="300"/>
        </w:trPr>
        <w:tc>
          <w:tcPr>
            <w:tcW w:w="2547" w:type="dxa"/>
            <w:shd w:val="clear" w:color="auto" w:fill="5B9BD5" w:themeFill="accent1"/>
            <w:noWrap/>
            <w:vAlign w:val="center"/>
            <w:hideMark/>
          </w:tcPr>
          <w:p w14:paraId="1C327C80" w14:textId="77777777"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bookmarkStart w:id="37" w:name="_Hlk25487556"/>
            <w:r w:rsidRPr="00A34445">
              <w:rPr>
                <w:rFonts w:ascii="Times New Roman" w:eastAsia="Times New Roman" w:hAnsi="Times New Roman" w:cs="Times New Roman"/>
                <w:b/>
                <w:bCs/>
                <w:color w:val="FFFFFF" w:themeColor="background1"/>
                <w:sz w:val="24"/>
                <w:szCs w:val="24"/>
                <w:lang w:eastAsia="hr-HR"/>
              </w:rPr>
              <w:t>CILJ 1.</w:t>
            </w:r>
          </w:p>
        </w:tc>
        <w:tc>
          <w:tcPr>
            <w:tcW w:w="7115" w:type="dxa"/>
            <w:shd w:val="clear" w:color="auto" w:fill="5B9BD5" w:themeFill="accent1"/>
            <w:noWrap/>
            <w:vAlign w:val="center"/>
            <w:hideMark/>
          </w:tcPr>
          <w:p w14:paraId="57DF0727" w14:textId="4A198308"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POVEĆANJE ZAPOSLENOSTI</w:t>
            </w:r>
          </w:p>
        </w:tc>
      </w:tr>
      <w:tr w:rsidR="00B668A1" w:rsidRPr="00A53469" w14:paraId="6E6ED9C8" w14:textId="77777777" w:rsidTr="00A34445">
        <w:trPr>
          <w:trHeight w:val="300"/>
        </w:trPr>
        <w:tc>
          <w:tcPr>
            <w:tcW w:w="2547" w:type="dxa"/>
            <w:shd w:val="clear" w:color="auto" w:fill="5B9BD5" w:themeFill="accent1"/>
            <w:noWrap/>
            <w:vAlign w:val="center"/>
          </w:tcPr>
          <w:p w14:paraId="157FF36E" w14:textId="4FC4B281"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Mjera 1.1.</w:t>
            </w:r>
          </w:p>
        </w:tc>
        <w:tc>
          <w:tcPr>
            <w:tcW w:w="7115" w:type="dxa"/>
            <w:shd w:val="clear" w:color="auto" w:fill="5B9BD5" w:themeFill="accent1"/>
            <w:noWrap/>
            <w:vAlign w:val="center"/>
          </w:tcPr>
          <w:p w14:paraId="68AA759C" w14:textId="4800EE95"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RAZVOJ LOKALNOG PODUZETNIŠTVA I OBRTNIŠTVA</w:t>
            </w:r>
          </w:p>
        </w:tc>
      </w:tr>
      <w:tr w:rsidR="00B668A1" w:rsidRPr="00A53469" w14:paraId="226DCE81" w14:textId="77777777" w:rsidTr="00A34445">
        <w:trPr>
          <w:trHeight w:val="300"/>
        </w:trPr>
        <w:tc>
          <w:tcPr>
            <w:tcW w:w="2547" w:type="dxa"/>
            <w:shd w:val="clear" w:color="auto" w:fill="BDD6EE" w:themeFill="accent1" w:themeFillTint="66"/>
            <w:noWrap/>
            <w:vAlign w:val="center"/>
          </w:tcPr>
          <w:p w14:paraId="2DA5AE04" w14:textId="77777777" w:rsidR="00B668A1" w:rsidRPr="00A53469" w:rsidRDefault="00B668A1" w:rsidP="00917423">
            <w:pPr>
              <w:spacing w:before="0" w:after="0"/>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Područje djelovanja</w:t>
            </w:r>
            <w:r w:rsidR="00183A67" w:rsidRPr="00A53469">
              <w:rPr>
                <w:rFonts w:ascii="Times New Roman" w:eastAsia="Times New Roman" w:hAnsi="Times New Roman" w:cs="Times New Roman"/>
                <w:sz w:val="24"/>
                <w:szCs w:val="24"/>
                <w:lang w:eastAsia="hr-HR"/>
              </w:rPr>
              <w:t xml:space="preserve"> prema Zakonu</w:t>
            </w:r>
            <w:r w:rsidR="00183A67" w:rsidRPr="00A53469">
              <w:rPr>
                <w:rStyle w:val="FootnoteReference"/>
                <w:rFonts w:ascii="Times New Roman" w:eastAsia="Times New Roman" w:hAnsi="Times New Roman" w:cs="Times New Roman"/>
                <w:sz w:val="24"/>
                <w:szCs w:val="24"/>
                <w:lang w:eastAsia="hr-HR"/>
              </w:rPr>
              <w:footnoteReference w:id="8"/>
            </w:r>
          </w:p>
        </w:tc>
        <w:tc>
          <w:tcPr>
            <w:tcW w:w="7115" w:type="dxa"/>
            <w:shd w:val="clear" w:color="auto" w:fill="BDD6EE" w:themeFill="accent1" w:themeFillTint="66"/>
            <w:noWrap/>
            <w:vAlign w:val="center"/>
          </w:tcPr>
          <w:p w14:paraId="66428ED1" w14:textId="2330E0EF"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Gospodarska mjera; demografska mjera</w:t>
            </w:r>
          </w:p>
        </w:tc>
      </w:tr>
      <w:tr w:rsidR="00B668A1" w:rsidRPr="00A53469" w14:paraId="2A25636A" w14:textId="77777777" w:rsidTr="00A34445">
        <w:trPr>
          <w:trHeight w:val="300"/>
        </w:trPr>
        <w:tc>
          <w:tcPr>
            <w:tcW w:w="2547" w:type="dxa"/>
            <w:shd w:val="clear" w:color="auto" w:fill="BDD6EE" w:themeFill="accent1" w:themeFillTint="66"/>
            <w:noWrap/>
            <w:vAlign w:val="center"/>
          </w:tcPr>
          <w:p w14:paraId="6997F7E3" w14:textId="77777777"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Ishodi</w:t>
            </w:r>
          </w:p>
        </w:tc>
        <w:tc>
          <w:tcPr>
            <w:tcW w:w="7115" w:type="dxa"/>
            <w:shd w:val="clear" w:color="auto" w:fill="BDD6EE" w:themeFill="accent1" w:themeFillTint="66"/>
            <w:noWrap/>
            <w:vAlign w:val="center"/>
          </w:tcPr>
          <w:p w14:paraId="060DB52E" w14:textId="77777777"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ukupne zaposlenosti</w:t>
            </w:r>
          </w:p>
          <w:p w14:paraId="56EC66E6" w14:textId="66CD9D4C"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Porast broja poduzetnika i obrtnika</w:t>
            </w:r>
          </w:p>
          <w:p w14:paraId="46346071" w14:textId="77777777"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kapaciteta lokalnih proračuna</w:t>
            </w:r>
          </w:p>
          <w:p w14:paraId="4C95CEA5" w14:textId="2531FBD4" w:rsidR="00B668A1" w:rsidRPr="00A53469" w:rsidRDefault="00B668A1" w:rsidP="00A53469">
            <w:pPr>
              <w:spacing w:before="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radno aktivnog stanovništva</w:t>
            </w:r>
          </w:p>
        </w:tc>
      </w:tr>
      <w:tr w:rsidR="00B668A1" w:rsidRPr="00A53469" w14:paraId="4007A09D" w14:textId="77777777" w:rsidTr="00A34445">
        <w:trPr>
          <w:trHeight w:val="371"/>
        </w:trPr>
        <w:tc>
          <w:tcPr>
            <w:tcW w:w="2547" w:type="dxa"/>
            <w:shd w:val="clear" w:color="auto" w:fill="5B9BD5" w:themeFill="accent1"/>
            <w:noWrap/>
            <w:vAlign w:val="center"/>
          </w:tcPr>
          <w:p w14:paraId="77639A51" w14:textId="36E59253"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Mjera 1.2.</w:t>
            </w:r>
          </w:p>
        </w:tc>
        <w:tc>
          <w:tcPr>
            <w:tcW w:w="7115" w:type="dxa"/>
            <w:shd w:val="clear" w:color="auto" w:fill="5B9BD5" w:themeFill="accent1"/>
            <w:noWrap/>
            <w:vAlign w:val="center"/>
          </w:tcPr>
          <w:p w14:paraId="5B0DEB45" w14:textId="169FBCC4"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RAZVOJ SPECIFIČNIH DJELATNOSTI</w:t>
            </w:r>
          </w:p>
        </w:tc>
      </w:tr>
      <w:tr w:rsidR="00B668A1" w:rsidRPr="00A53469" w14:paraId="5A722859" w14:textId="77777777" w:rsidTr="00A34445">
        <w:trPr>
          <w:trHeight w:val="300"/>
        </w:trPr>
        <w:tc>
          <w:tcPr>
            <w:tcW w:w="2547" w:type="dxa"/>
            <w:shd w:val="clear" w:color="auto" w:fill="BDD6EE" w:themeFill="accent1" w:themeFillTint="66"/>
            <w:noWrap/>
            <w:vAlign w:val="center"/>
          </w:tcPr>
          <w:p w14:paraId="7FA98C1C" w14:textId="6E5F9D0B" w:rsidR="00B668A1" w:rsidRPr="00A53469" w:rsidRDefault="00B668A1" w:rsidP="008804E6">
            <w:pPr>
              <w:spacing w:before="0"/>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Područje djelovanja</w:t>
            </w:r>
            <w:r w:rsidR="008804E6">
              <w:rPr>
                <w:rFonts w:ascii="Times New Roman" w:eastAsia="Times New Roman" w:hAnsi="Times New Roman" w:cs="Times New Roman"/>
                <w:sz w:val="24"/>
                <w:szCs w:val="24"/>
                <w:lang w:eastAsia="hr-HR"/>
              </w:rPr>
              <w:t xml:space="preserve"> prama Zakonu</w:t>
            </w:r>
          </w:p>
        </w:tc>
        <w:tc>
          <w:tcPr>
            <w:tcW w:w="7115" w:type="dxa"/>
            <w:shd w:val="clear" w:color="auto" w:fill="BDD6EE" w:themeFill="accent1" w:themeFillTint="66"/>
            <w:noWrap/>
            <w:vAlign w:val="center"/>
          </w:tcPr>
          <w:p w14:paraId="26710FA6" w14:textId="4D299EED" w:rsidR="00B668A1" w:rsidRPr="00A53469" w:rsidRDefault="00B668A1" w:rsidP="00A53469">
            <w:pPr>
              <w:spacing w:before="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Gospodarska mjera; demografska mjera</w:t>
            </w:r>
          </w:p>
        </w:tc>
      </w:tr>
      <w:tr w:rsidR="00B668A1" w:rsidRPr="00A53469" w14:paraId="2B1A5B33" w14:textId="77777777" w:rsidTr="00A34445">
        <w:trPr>
          <w:trHeight w:val="300"/>
        </w:trPr>
        <w:tc>
          <w:tcPr>
            <w:tcW w:w="2547" w:type="dxa"/>
            <w:shd w:val="clear" w:color="auto" w:fill="BDD6EE" w:themeFill="accent1" w:themeFillTint="66"/>
            <w:noWrap/>
            <w:vAlign w:val="center"/>
          </w:tcPr>
          <w:p w14:paraId="6882BE63" w14:textId="50C2BDB8"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Ishodi</w:t>
            </w:r>
          </w:p>
        </w:tc>
        <w:tc>
          <w:tcPr>
            <w:tcW w:w="7115" w:type="dxa"/>
            <w:shd w:val="clear" w:color="auto" w:fill="BDD6EE" w:themeFill="accent1" w:themeFillTint="66"/>
            <w:noWrap/>
            <w:vAlign w:val="center"/>
          </w:tcPr>
          <w:p w14:paraId="7ACED6EB" w14:textId="77777777"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zaposlenosti</w:t>
            </w:r>
          </w:p>
          <w:p w14:paraId="6C17F858" w14:textId="59F50A98"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Porast broja poduzetnika i obrtnika</w:t>
            </w:r>
          </w:p>
          <w:p w14:paraId="6E9F3549" w14:textId="77777777"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kapaciteta lokalnih proračuna</w:t>
            </w:r>
          </w:p>
          <w:p w14:paraId="6CCC3252" w14:textId="28A43F63"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radno aktivnog stanovništva</w:t>
            </w:r>
          </w:p>
          <w:p w14:paraId="70B356EB" w14:textId="77777777" w:rsidR="00B668A1" w:rsidRPr="00A53469" w:rsidRDefault="00B668A1" w:rsidP="00A53469">
            <w:pPr>
              <w:spacing w:before="0" w:after="0"/>
              <w:jc w:val="both"/>
              <w:rPr>
                <w:rFonts w:ascii="Times New Roman" w:eastAsia="Times New Roman" w:hAnsi="Times New Roman" w:cs="Times New Roman"/>
                <w:sz w:val="24"/>
                <w:szCs w:val="24"/>
                <w:lang w:eastAsia="hr-HR"/>
              </w:rPr>
            </w:pPr>
          </w:p>
        </w:tc>
      </w:tr>
      <w:tr w:rsidR="00B668A1" w:rsidRPr="00A53469" w14:paraId="20409F07" w14:textId="77777777" w:rsidTr="00A34445">
        <w:trPr>
          <w:trHeight w:val="300"/>
        </w:trPr>
        <w:tc>
          <w:tcPr>
            <w:tcW w:w="2547" w:type="dxa"/>
            <w:shd w:val="clear" w:color="auto" w:fill="5B9BD5" w:themeFill="accent1"/>
            <w:noWrap/>
            <w:vAlign w:val="center"/>
          </w:tcPr>
          <w:p w14:paraId="2D2987AC" w14:textId="77777777"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Mjera 1.3.</w:t>
            </w:r>
          </w:p>
        </w:tc>
        <w:tc>
          <w:tcPr>
            <w:tcW w:w="7115" w:type="dxa"/>
            <w:shd w:val="clear" w:color="auto" w:fill="5B9BD5" w:themeFill="accent1"/>
            <w:noWrap/>
            <w:vAlign w:val="center"/>
          </w:tcPr>
          <w:p w14:paraId="0B0D81FE" w14:textId="55AE9A33"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VEĆ</w:t>
            </w:r>
            <w:r w:rsidR="00CB1B10" w:rsidRPr="00A34445">
              <w:rPr>
                <w:rFonts w:ascii="Times New Roman" w:eastAsia="Times New Roman" w:hAnsi="Times New Roman" w:cs="Times New Roman"/>
                <w:b/>
                <w:bCs/>
                <w:color w:val="FFFFFF" w:themeColor="background1"/>
                <w:sz w:val="24"/>
                <w:szCs w:val="24"/>
                <w:lang w:eastAsia="hr-HR"/>
              </w:rPr>
              <w:t>A</w:t>
            </w:r>
            <w:r w:rsidRPr="00A34445">
              <w:rPr>
                <w:rFonts w:ascii="Times New Roman" w:eastAsia="Times New Roman" w:hAnsi="Times New Roman" w:cs="Times New Roman"/>
                <w:b/>
                <w:bCs/>
                <w:color w:val="FFFFFF" w:themeColor="background1"/>
                <w:sz w:val="24"/>
                <w:szCs w:val="24"/>
                <w:lang w:eastAsia="hr-HR"/>
              </w:rPr>
              <w:t xml:space="preserve"> </w:t>
            </w:r>
            <w:r w:rsidR="007F0CDD" w:rsidRPr="00A34445">
              <w:rPr>
                <w:rFonts w:ascii="Times New Roman" w:eastAsia="Times New Roman" w:hAnsi="Times New Roman" w:cs="Times New Roman"/>
                <w:b/>
                <w:bCs/>
                <w:color w:val="FFFFFF" w:themeColor="background1"/>
                <w:sz w:val="24"/>
                <w:szCs w:val="24"/>
                <w:lang w:eastAsia="hr-HR"/>
              </w:rPr>
              <w:t>APSOR</w:t>
            </w:r>
            <w:r w:rsidR="00070103" w:rsidRPr="00A34445">
              <w:rPr>
                <w:rFonts w:ascii="Times New Roman" w:eastAsia="Times New Roman" w:hAnsi="Times New Roman" w:cs="Times New Roman"/>
                <w:b/>
                <w:bCs/>
                <w:color w:val="FFFFFF" w:themeColor="background1"/>
                <w:sz w:val="24"/>
                <w:szCs w:val="24"/>
                <w:lang w:eastAsia="hr-HR"/>
              </w:rPr>
              <w:t>P</w:t>
            </w:r>
            <w:r w:rsidR="007F0CDD" w:rsidRPr="00A34445">
              <w:rPr>
                <w:rFonts w:ascii="Times New Roman" w:eastAsia="Times New Roman" w:hAnsi="Times New Roman" w:cs="Times New Roman"/>
                <w:b/>
                <w:bCs/>
                <w:color w:val="FFFFFF" w:themeColor="background1"/>
                <w:sz w:val="24"/>
                <w:szCs w:val="24"/>
                <w:lang w:eastAsia="hr-HR"/>
              </w:rPr>
              <w:t>CIJA</w:t>
            </w:r>
            <w:r w:rsidRPr="00A34445">
              <w:rPr>
                <w:rFonts w:ascii="Times New Roman" w:eastAsia="Times New Roman" w:hAnsi="Times New Roman" w:cs="Times New Roman"/>
                <w:b/>
                <w:bCs/>
                <w:color w:val="FFFFFF" w:themeColor="background1"/>
                <w:sz w:val="24"/>
                <w:szCs w:val="24"/>
                <w:lang w:eastAsia="hr-HR"/>
              </w:rPr>
              <w:t xml:space="preserve"> EU FONDOVA</w:t>
            </w:r>
          </w:p>
        </w:tc>
      </w:tr>
      <w:tr w:rsidR="00B668A1" w:rsidRPr="00A53469" w14:paraId="276B2AB0" w14:textId="77777777" w:rsidTr="00A34445">
        <w:trPr>
          <w:trHeight w:val="300"/>
        </w:trPr>
        <w:tc>
          <w:tcPr>
            <w:tcW w:w="2547" w:type="dxa"/>
            <w:shd w:val="clear" w:color="auto" w:fill="BDD6EE" w:themeFill="accent1" w:themeFillTint="66"/>
            <w:noWrap/>
            <w:vAlign w:val="center"/>
          </w:tcPr>
          <w:p w14:paraId="6A219A65" w14:textId="21EB0C70" w:rsidR="00B668A1" w:rsidRPr="00A53469" w:rsidRDefault="00B668A1" w:rsidP="008804E6">
            <w:pPr>
              <w:spacing w:before="0"/>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Područje djelovanja</w:t>
            </w:r>
            <w:r w:rsidR="008804E6">
              <w:t xml:space="preserve"> </w:t>
            </w:r>
            <w:r w:rsidR="008804E6" w:rsidRPr="008804E6">
              <w:rPr>
                <w:rFonts w:ascii="Times New Roman" w:eastAsia="Times New Roman" w:hAnsi="Times New Roman" w:cs="Times New Roman"/>
                <w:sz w:val="24"/>
                <w:szCs w:val="24"/>
                <w:lang w:eastAsia="hr-HR"/>
              </w:rPr>
              <w:t>prama Zakonu</w:t>
            </w:r>
          </w:p>
        </w:tc>
        <w:tc>
          <w:tcPr>
            <w:tcW w:w="7115" w:type="dxa"/>
            <w:shd w:val="clear" w:color="auto" w:fill="BDD6EE" w:themeFill="accent1" w:themeFillTint="66"/>
            <w:noWrap/>
            <w:vAlign w:val="center"/>
          </w:tcPr>
          <w:p w14:paraId="262D0024" w14:textId="464615C0" w:rsidR="00B668A1" w:rsidRPr="00A53469" w:rsidRDefault="00B668A1" w:rsidP="00A53469">
            <w:pPr>
              <w:spacing w:before="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Jačanje administrativnih kapaciteta JLS</w:t>
            </w:r>
            <w:r w:rsidR="003A15B7" w:rsidRPr="00A53469">
              <w:rPr>
                <w:rFonts w:ascii="Times New Roman" w:eastAsia="Times New Roman" w:hAnsi="Times New Roman" w:cs="Times New Roman"/>
                <w:sz w:val="24"/>
                <w:szCs w:val="24"/>
                <w:lang w:eastAsia="hr-HR"/>
              </w:rPr>
              <w:t>-ova</w:t>
            </w:r>
          </w:p>
        </w:tc>
      </w:tr>
      <w:tr w:rsidR="00B668A1" w:rsidRPr="00A53469" w14:paraId="4C9F737E" w14:textId="77777777" w:rsidTr="00A34445">
        <w:trPr>
          <w:trHeight w:val="300"/>
        </w:trPr>
        <w:tc>
          <w:tcPr>
            <w:tcW w:w="2547" w:type="dxa"/>
            <w:shd w:val="clear" w:color="auto" w:fill="BDD6EE" w:themeFill="accent1" w:themeFillTint="66"/>
            <w:noWrap/>
            <w:vAlign w:val="center"/>
          </w:tcPr>
          <w:p w14:paraId="555171F6" w14:textId="7200DDDC"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Ishodi</w:t>
            </w:r>
          </w:p>
        </w:tc>
        <w:tc>
          <w:tcPr>
            <w:tcW w:w="7115" w:type="dxa"/>
            <w:shd w:val="clear" w:color="auto" w:fill="BDD6EE" w:themeFill="accent1" w:themeFillTint="66"/>
            <w:noWrap/>
            <w:vAlign w:val="center"/>
          </w:tcPr>
          <w:p w14:paraId="308DC3E8" w14:textId="77777777"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zaposlenosti</w:t>
            </w:r>
          </w:p>
          <w:p w14:paraId="49A17771" w14:textId="264C3F7A" w:rsidR="00B668A1" w:rsidRPr="00A53469" w:rsidRDefault="00B668A1"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Porast broja poduzetnika i obrtnika</w:t>
            </w:r>
          </w:p>
          <w:p w14:paraId="30B937D3" w14:textId="19CF5490" w:rsidR="00B668A1" w:rsidRPr="00A53469" w:rsidRDefault="00B668A1" w:rsidP="00A53469">
            <w:pPr>
              <w:spacing w:before="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Povećanje kapaciteta lokalnih proračuna</w:t>
            </w:r>
          </w:p>
        </w:tc>
      </w:tr>
      <w:tr w:rsidR="00B31975" w:rsidRPr="00A53469" w14:paraId="781E8823" w14:textId="77777777" w:rsidTr="00A34445">
        <w:trPr>
          <w:trHeight w:val="300"/>
        </w:trPr>
        <w:tc>
          <w:tcPr>
            <w:tcW w:w="2547" w:type="dxa"/>
            <w:shd w:val="clear" w:color="auto" w:fill="5B9BD5" w:themeFill="accent1"/>
            <w:noWrap/>
            <w:vAlign w:val="center"/>
          </w:tcPr>
          <w:p w14:paraId="561EBC9E" w14:textId="7C809FD1" w:rsidR="00B31975" w:rsidRPr="00A34445" w:rsidRDefault="00B31975" w:rsidP="00A53469">
            <w:pPr>
              <w:spacing w:before="0"/>
              <w:jc w:val="both"/>
              <w:rPr>
                <w:rFonts w:ascii="Times New Roman" w:eastAsia="Times New Roman" w:hAnsi="Times New Roman" w:cs="Times New Roman"/>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 xml:space="preserve">Mjera 1.4. </w:t>
            </w:r>
          </w:p>
        </w:tc>
        <w:tc>
          <w:tcPr>
            <w:tcW w:w="7115" w:type="dxa"/>
            <w:shd w:val="clear" w:color="auto" w:fill="5B9BD5" w:themeFill="accent1"/>
            <w:noWrap/>
            <w:vAlign w:val="center"/>
          </w:tcPr>
          <w:p w14:paraId="7436DF39" w14:textId="59ED062A" w:rsidR="00B31975" w:rsidRPr="00A34445" w:rsidRDefault="00B31975" w:rsidP="00A53469">
            <w:pPr>
              <w:spacing w:before="0"/>
              <w:jc w:val="both"/>
              <w:rPr>
                <w:rFonts w:ascii="Times New Roman" w:eastAsia="Times New Roman" w:hAnsi="Times New Roman" w:cs="Times New Roman"/>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JAČANJE LJUDSKIH POTENCIJALA NA LOKALNOJ RAZINI</w:t>
            </w:r>
          </w:p>
        </w:tc>
      </w:tr>
      <w:tr w:rsidR="00B31975" w:rsidRPr="00A53469" w14:paraId="26DA49D0" w14:textId="77777777" w:rsidTr="00A34445">
        <w:trPr>
          <w:trHeight w:val="300"/>
        </w:trPr>
        <w:tc>
          <w:tcPr>
            <w:tcW w:w="2547" w:type="dxa"/>
            <w:shd w:val="clear" w:color="auto" w:fill="BDD6EE" w:themeFill="accent1" w:themeFillTint="66"/>
            <w:noWrap/>
            <w:vAlign w:val="center"/>
          </w:tcPr>
          <w:p w14:paraId="59A81EF1" w14:textId="14AD9DE2" w:rsidR="00B31975" w:rsidRPr="008804E6" w:rsidRDefault="00B31975" w:rsidP="008804E6">
            <w:pPr>
              <w:spacing w:before="0"/>
              <w:rPr>
                <w:rFonts w:ascii="Times New Roman" w:eastAsia="Times New Roman" w:hAnsi="Times New Roman" w:cs="Times New Roman"/>
                <w:sz w:val="24"/>
                <w:szCs w:val="24"/>
                <w:lang w:eastAsia="hr-HR"/>
              </w:rPr>
            </w:pPr>
            <w:r w:rsidRPr="008804E6">
              <w:rPr>
                <w:rFonts w:ascii="Times New Roman" w:eastAsia="Times New Roman" w:hAnsi="Times New Roman" w:cs="Times New Roman"/>
                <w:sz w:val="24"/>
                <w:szCs w:val="24"/>
                <w:lang w:eastAsia="hr-HR"/>
              </w:rPr>
              <w:t>Područje djelovanja</w:t>
            </w:r>
            <w:r w:rsidR="008804E6" w:rsidRPr="008804E6">
              <w:t xml:space="preserve"> </w:t>
            </w:r>
            <w:r w:rsidR="008804E6" w:rsidRPr="008804E6">
              <w:rPr>
                <w:rFonts w:ascii="Times New Roman" w:eastAsia="Times New Roman" w:hAnsi="Times New Roman" w:cs="Times New Roman"/>
                <w:sz w:val="24"/>
                <w:szCs w:val="24"/>
                <w:lang w:eastAsia="hr-HR"/>
              </w:rPr>
              <w:t>prama Zakonu</w:t>
            </w:r>
          </w:p>
        </w:tc>
        <w:tc>
          <w:tcPr>
            <w:tcW w:w="7115" w:type="dxa"/>
            <w:shd w:val="clear" w:color="auto" w:fill="BDD6EE" w:themeFill="accent1" w:themeFillTint="66"/>
            <w:noWrap/>
            <w:vAlign w:val="center"/>
          </w:tcPr>
          <w:p w14:paraId="21B7E509" w14:textId="5ED36C2B" w:rsidR="00B31975" w:rsidRPr="008804E6" w:rsidRDefault="00B31975" w:rsidP="00A53469">
            <w:pPr>
              <w:spacing w:before="0"/>
              <w:jc w:val="both"/>
              <w:rPr>
                <w:rFonts w:ascii="Times New Roman" w:eastAsia="Times New Roman" w:hAnsi="Times New Roman" w:cs="Times New Roman"/>
                <w:sz w:val="24"/>
                <w:szCs w:val="24"/>
                <w:lang w:eastAsia="hr-HR"/>
              </w:rPr>
            </w:pPr>
            <w:r w:rsidRPr="008804E6">
              <w:rPr>
                <w:rFonts w:ascii="Times New Roman" w:eastAsia="Times New Roman" w:hAnsi="Times New Roman" w:cs="Times New Roman"/>
                <w:sz w:val="24"/>
                <w:szCs w:val="24"/>
                <w:lang w:eastAsia="hr-HR"/>
              </w:rPr>
              <w:t>Gospodarska mjera; demografska mjera</w:t>
            </w:r>
          </w:p>
        </w:tc>
      </w:tr>
      <w:tr w:rsidR="00B31975" w:rsidRPr="00A53469" w14:paraId="19E176C5" w14:textId="77777777" w:rsidTr="00A34445">
        <w:trPr>
          <w:trHeight w:val="300"/>
        </w:trPr>
        <w:tc>
          <w:tcPr>
            <w:tcW w:w="2547" w:type="dxa"/>
            <w:shd w:val="clear" w:color="auto" w:fill="BDD6EE" w:themeFill="accent1" w:themeFillTint="66"/>
            <w:noWrap/>
            <w:vAlign w:val="center"/>
          </w:tcPr>
          <w:p w14:paraId="041918FB" w14:textId="6FE9A5BB" w:rsidR="00B31975" w:rsidRPr="008804E6" w:rsidRDefault="00B31975" w:rsidP="00A53469">
            <w:pPr>
              <w:spacing w:before="0" w:after="0"/>
              <w:jc w:val="both"/>
              <w:rPr>
                <w:rFonts w:ascii="Times New Roman" w:eastAsia="Times New Roman" w:hAnsi="Times New Roman" w:cs="Times New Roman"/>
                <w:sz w:val="24"/>
                <w:szCs w:val="24"/>
                <w:lang w:eastAsia="hr-HR"/>
              </w:rPr>
            </w:pPr>
            <w:r w:rsidRPr="008804E6">
              <w:rPr>
                <w:rFonts w:ascii="Times New Roman" w:eastAsia="Times New Roman" w:hAnsi="Times New Roman" w:cs="Times New Roman"/>
                <w:sz w:val="24"/>
                <w:szCs w:val="24"/>
                <w:lang w:eastAsia="hr-HR"/>
              </w:rPr>
              <w:t xml:space="preserve">Ishodi </w:t>
            </w:r>
          </w:p>
        </w:tc>
        <w:tc>
          <w:tcPr>
            <w:tcW w:w="7115" w:type="dxa"/>
            <w:shd w:val="clear" w:color="auto" w:fill="BDD6EE" w:themeFill="accent1" w:themeFillTint="66"/>
            <w:noWrap/>
            <w:vAlign w:val="center"/>
          </w:tcPr>
          <w:p w14:paraId="7187D74A" w14:textId="77777777" w:rsidR="00B31975" w:rsidRPr="008804E6" w:rsidRDefault="00B31975" w:rsidP="00A53469">
            <w:pPr>
              <w:spacing w:before="0" w:after="0"/>
              <w:rPr>
                <w:rFonts w:ascii="Times New Roman" w:hAnsi="Times New Roman" w:cs="Times New Roman"/>
                <w:sz w:val="24"/>
                <w:szCs w:val="24"/>
              </w:rPr>
            </w:pPr>
            <w:r w:rsidRPr="008804E6">
              <w:rPr>
                <w:rFonts w:ascii="Times New Roman" w:hAnsi="Times New Roman" w:cs="Times New Roman"/>
                <w:sz w:val="24"/>
                <w:szCs w:val="24"/>
              </w:rPr>
              <w:t>Povećanje obrazovne radno aktivne populacije</w:t>
            </w:r>
          </w:p>
          <w:p w14:paraId="035B2281" w14:textId="77777777" w:rsidR="00B31975" w:rsidRPr="008804E6" w:rsidRDefault="00B31975" w:rsidP="00A53469">
            <w:pPr>
              <w:spacing w:before="0" w:after="0"/>
              <w:rPr>
                <w:rFonts w:ascii="Times New Roman" w:hAnsi="Times New Roman" w:cs="Times New Roman"/>
                <w:sz w:val="24"/>
                <w:szCs w:val="24"/>
              </w:rPr>
            </w:pPr>
            <w:r w:rsidRPr="008804E6">
              <w:rPr>
                <w:rFonts w:ascii="Times New Roman" w:hAnsi="Times New Roman" w:cs="Times New Roman"/>
                <w:sz w:val="24"/>
                <w:szCs w:val="24"/>
              </w:rPr>
              <w:t>Povećanje razine sudjelovanja u cjeloživotnim programima</w:t>
            </w:r>
          </w:p>
          <w:p w14:paraId="5A4762A3" w14:textId="77777777" w:rsidR="00B31975" w:rsidRPr="008804E6" w:rsidRDefault="00B31975" w:rsidP="00A53469">
            <w:pPr>
              <w:spacing w:before="0" w:after="0"/>
              <w:rPr>
                <w:rFonts w:ascii="Times New Roman" w:hAnsi="Times New Roman" w:cs="Times New Roman"/>
                <w:sz w:val="24"/>
                <w:szCs w:val="24"/>
              </w:rPr>
            </w:pPr>
            <w:r w:rsidRPr="008804E6">
              <w:rPr>
                <w:rFonts w:ascii="Times New Roman" w:hAnsi="Times New Roman" w:cs="Times New Roman"/>
                <w:sz w:val="24"/>
                <w:szCs w:val="24"/>
              </w:rPr>
              <w:t>Smanjenje sektorske neravnoteže ponude i potražnje tržišta rada</w:t>
            </w:r>
          </w:p>
          <w:p w14:paraId="51E0030A" w14:textId="261A98AC" w:rsidR="00B31975" w:rsidRPr="00A34445" w:rsidRDefault="00B31975" w:rsidP="00A53469">
            <w:pPr>
              <w:spacing w:before="0"/>
              <w:jc w:val="both"/>
              <w:rPr>
                <w:rFonts w:ascii="Times New Roman" w:hAnsi="Times New Roman" w:cs="Times New Roman"/>
              </w:rPr>
            </w:pPr>
            <w:r w:rsidRPr="008804E6">
              <w:rPr>
                <w:rFonts w:ascii="Times New Roman" w:hAnsi="Times New Roman" w:cs="Times New Roman"/>
                <w:sz w:val="24"/>
                <w:szCs w:val="24"/>
                <w:shd w:val="clear" w:color="auto" w:fill="BDD6EE" w:themeFill="accent1" w:themeFillTint="66"/>
              </w:rPr>
              <w:t>Porast zaposlenosti socijalno ugroženih skupina</w:t>
            </w:r>
          </w:p>
        </w:tc>
      </w:tr>
      <w:tr w:rsidR="00B31975" w:rsidRPr="00A53469" w14:paraId="3CBC4F0E" w14:textId="77777777" w:rsidTr="00A34445">
        <w:trPr>
          <w:trHeight w:val="300"/>
        </w:trPr>
        <w:tc>
          <w:tcPr>
            <w:tcW w:w="2547" w:type="dxa"/>
            <w:shd w:val="clear" w:color="auto" w:fill="5B9BD5" w:themeFill="accent1"/>
            <w:noWrap/>
            <w:vAlign w:val="center"/>
          </w:tcPr>
          <w:p w14:paraId="6C384711" w14:textId="66249FD2" w:rsidR="00B31975" w:rsidRPr="00A34445" w:rsidRDefault="00B31975" w:rsidP="00A53469">
            <w:pPr>
              <w:spacing w:before="0"/>
              <w:jc w:val="both"/>
              <w:rPr>
                <w:rFonts w:ascii="Times New Roman" w:eastAsia="Times New Roman" w:hAnsi="Times New Roman" w:cs="Times New Roman"/>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lastRenderedPageBreak/>
              <w:t>Mjera 1.5.</w:t>
            </w:r>
          </w:p>
        </w:tc>
        <w:tc>
          <w:tcPr>
            <w:tcW w:w="7115" w:type="dxa"/>
            <w:shd w:val="clear" w:color="auto" w:fill="5B9BD5" w:themeFill="accent1"/>
            <w:noWrap/>
            <w:vAlign w:val="center"/>
          </w:tcPr>
          <w:p w14:paraId="460B5B59" w14:textId="0D4C6030" w:rsidR="00B31975" w:rsidRPr="00A34445" w:rsidRDefault="00B31975" w:rsidP="00A53469">
            <w:pPr>
              <w:spacing w:before="0"/>
              <w:jc w:val="both"/>
              <w:rPr>
                <w:rFonts w:ascii="Times New Roman" w:eastAsia="Times New Roman" w:hAnsi="Times New Roman" w:cs="Times New Roman"/>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JAČANJE INSTITUCIONALNIH KAPACITETA LOKALNIH ZAJEDNICA</w:t>
            </w:r>
          </w:p>
        </w:tc>
      </w:tr>
      <w:tr w:rsidR="00B31975" w:rsidRPr="00A53469" w14:paraId="669E28FA" w14:textId="77777777" w:rsidTr="00A34445">
        <w:trPr>
          <w:trHeight w:val="300"/>
        </w:trPr>
        <w:tc>
          <w:tcPr>
            <w:tcW w:w="2547" w:type="dxa"/>
            <w:shd w:val="clear" w:color="auto" w:fill="BDD6EE" w:themeFill="accent1" w:themeFillTint="66"/>
            <w:noWrap/>
            <w:vAlign w:val="center"/>
          </w:tcPr>
          <w:p w14:paraId="73AB4271" w14:textId="06DCC09D" w:rsidR="00B31975" w:rsidRPr="008804E6" w:rsidRDefault="00B31975" w:rsidP="008804E6">
            <w:pPr>
              <w:spacing w:before="0"/>
              <w:rPr>
                <w:rFonts w:ascii="Times New Roman" w:eastAsia="Times New Roman" w:hAnsi="Times New Roman" w:cs="Times New Roman"/>
                <w:sz w:val="24"/>
                <w:szCs w:val="24"/>
                <w:lang w:eastAsia="hr-HR"/>
              </w:rPr>
            </w:pPr>
            <w:r w:rsidRPr="008804E6">
              <w:rPr>
                <w:rFonts w:ascii="Times New Roman" w:eastAsia="Times New Roman" w:hAnsi="Times New Roman" w:cs="Times New Roman"/>
                <w:sz w:val="24"/>
                <w:szCs w:val="24"/>
                <w:lang w:eastAsia="hr-HR"/>
              </w:rPr>
              <w:t>Područje djelovanja</w:t>
            </w:r>
            <w:r w:rsidR="008804E6" w:rsidRPr="008804E6">
              <w:t xml:space="preserve"> </w:t>
            </w:r>
            <w:r w:rsidR="008804E6" w:rsidRPr="008804E6">
              <w:rPr>
                <w:rFonts w:ascii="Times New Roman" w:eastAsia="Times New Roman" w:hAnsi="Times New Roman" w:cs="Times New Roman"/>
                <w:sz w:val="24"/>
                <w:szCs w:val="24"/>
                <w:lang w:eastAsia="hr-HR"/>
              </w:rPr>
              <w:t>prama Zakonu</w:t>
            </w:r>
          </w:p>
        </w:tc>
        <w:tc>
          <w:tcPr>
            <w:tcW w:w="7115" w:type="dxa"/>
            <w:shd w:val="clear" w:color="auto" w:fill="BDD6EE" w:themeFill="accent1" w:themeFillTint="66"/>
            <w:noWrap/>
            <w:vAlign w:val="center"/>
          </w:tcPr>
          <w:p w14:paraId="0C20EFDA" w14:textId="5BAB5910" w:rsidR="00B31975" w:rsidRPr="008804E6" w:rsidRDefault="00B31975" w:rsidP="00A53469">
            <w:pPr>
              <w:spacing w:before="0"/>
              <w:jc w:val="both"/>
              <w:rPr>
                <w:rFonts w:ascii="Times New Roman" w:eastAsia="Times New Roman" w:hAnsi="Times New Roman" w:cs="Times New Roman"/>
                <w:sz w:val="24"/>
                <w:szCs w:val="24"/>
                <w:lang w:eastAsia="hr-HR"/>
              </w:rPr>
            </w:pPr>
            <w:r w:rsidRPr="008804E6">
              <w:rPr>
                <w:rFonts w:ascii="Times New Roman" w:eastAsia="Times New Roman" w:hAnsi="Times New Roman" w:cs="Times New Roman"/>
                <w:sz w:val="24"/>
                <w:szCs w:val="24"/>
                <w:lang w:eastAsia="hr-HR"/>
              </w:rPr>
              <w:t xml:space="preserve">Jačanje institucionalnog i administrativnog kapaciteta; fiskalna mjera </w:t>
            </w:r>
          </w:p>
        </w:tc>
      </w:tr>
      <w:tr w:rsidR="00B31975" w:rsidRPr="00A53469" w14:paraId="2ADBF02B" w14:textId="77777777" w:rsidTr="00A34445">
        <w:trPr>
          <w:trHeight w:val="300"/>
        </w:trPr>
        <w:tc>
          <w:tcPr>
            <w:tcW w:w="2547" w:type="dxa"/>
            <w:shd w:val="clear" w:color="auto" w:fill="BDD6EE" w:themeFill="accent1" w:themeFillTint="66"/>
            <w:noWrap/>
            <w:vAlign w:val="center"/>
          </w:tcPr>
          <w:p w14:paraId="70423C70" w14:textId="5784A390" w:rsidR="00B31975" w:rsidRPr="008804E6" w:rsidRDefault="00B31975" w:rsidP="00A53469">
            <w:pPr>
              <w:spacing w:before="0" w:after="0"/>
              <w:jc w:val="both"/>
              <w:rPr>
                <w:rFonts w:ascii="Times New Roman" w:eastAsia="Times New Roman" w:hAnsi="Times New Roman" w:cs="Times New Roman"/>
                <w:sz w:val="24"/>
                <w:szCs w:val="24"/>
                <w:lang w:eastAsia="hr-HR"/>
              </w:rPr>
            </w:pPr>
            <w:r w:rsidRPr="008804E6">
              <w:rPr>
                <w:rFonts w:ascii="Times New Roman" w:eastAsia="Times New Roman" w:hAnsi="Times New Roman" w:cs="Times New Roman"/>
                <w:sz w:val="24"/>
                <w:szCs w:val="24"/>
                <w:lang w:eastAsia="hr-HR"/>
              </w:rPr>
              <w:t xml:space="preserve">Ishodi </w:t>
            </w:r>
          </w:p>
        </w:tc>
        <w:tc>
          <w:tcPr>
            <w:tcW w:w="7115" w:type="dxa"/>
            <w:shd w:val="clear" w:color="auto" w:fill="BDD6EE" w:themeFill="accent1" w:themeFillTint="66"/>
            <w:noWrap/>
            <w:vAlign w:val="center"/>
          </w:tcPr>
          <w:p w14:paraId="1683A29B" w14:textId="77777777" w:rsidR="00B31975" w:rsidRPr="008804E6" w:rsidRDefault="00B31975" w:rsidP="00A53469">
            <w:pPr>
              <w:spacing w:before="0"/>
              <w:rPr>
                <w:rFonts w:ascii="Times New Roman" w:hAnsi="Times New Roman" w:cs="Times New Roman"/>
                <w:sz w:val="24"/>
                <w:szCs w:val="24"/>
              </w:rPr>
            </w:pPr>
            <w:r w:rsidRPr="008804E6">
              <w:rPr>
                <w:rFonts w:ascii="Times New Roman" w:hAnsi="Times New Roman" w:cs="Times New Roman"/>
                <w:sz w:val="24"/>
                <w:szCs w:val="24"/>
              </w:rPr>
              <w:t>Povećanje standarda javnih usluga</w:t>
            </w:r>
          </w:p>
          <w:p w14:paraId="38157951" w14:textId="52FCD6A5" w:rsidR="00B31975" w:rsidRPr="008804E6" w:rsidRDefault="00B31975" w:rsidP="00A53469">
            <w:pPr>
              <w:spacing w:before="0"/>
              <w:jc w:val="both"/>
              <w:rPr>
                <w:rFonts w:ascii="Times New Roman" w:hAnsi="Times New Roman" w:cs="Times New Roman"/>
              </w:rPr>
            </w:pPr>
            <w:r w:rsidRPr="008804E6">
              <w:rPr>
                <w:rFonts w:ascii="Times New Roman" w:hAnsi="Times New Roman" w:cs="Times New Roman"/>
                <w:sz w:val="24"/>
                <w:szCs w:val="24"/>
              </w:rPr>
              <w:t>Poboljšanje poslovnog okruženja te inovacijskih kapaciteta lokalne zajednice</w:t>
            </w:r>
          </w:p>
        </w:tc>
      </w:tr>
    </w:tbl>
    <w:p w14:paraId="51493850" w14:textId="77777777" w:rsidR="00AC2EBF" w:rsidRPr="00A53469" w:rsidRDefault="00AC2EBF" w:rsidP="00A53469">
      <w:pPr>
        <w:spacing w:before="0" w:after="0"/>
        <w:jc w:val="both"/>
        <w:rPr>
          <w:rFonts w:ascii="Times New Roman" w:eastAsia="Calibri" w:hAnsi="Times New Roman" w:cs="Times New Roman"/>
          <w:b/>
          <w:bCs/>
          <w:sz w:val="24"/>
          <w:szCs w:val="24"/>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7"/>
        <w:gridCol w:w="28"/>
      </w:tblGrid>
      <w:tr w:rsidR="00B668A1" w:rsidRPr="00A53469" w14:paraId="54B94A90" w14:textId="77777777" w:rsidTr="00C421E1">
        <w:trPr>
          <w:trHeight w:val="300"/>
        </w:trPr>
        <w:tc>
          <w:tcPr>
            <w:tcW w:w="2547" w:type="dxa"/>
            <w:shd w:val="clear" w:color="auto" w:fill="5B9BD5" w:themeFill="accent1"/>
            <w:noWrap/>
            <w:vAlign w:val="center"/>
            <w:hideMark/>
          </w:tcPr>
          <w:p w14:paraId="584C40CD" w14:textId="77777777"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CILJ 2.</w:t>
            </w:r>
          </w:p>
        </w:tc>
        <w:tc>
          <w:tcPr>
            <w:tcW w:w="7115" w:type="dxa"/>
            <w:gridSpan w:val="2"/>
            <w:shd w:val="clear" w:color="auto" w:fill="5B9BD5" w:themeFill="accent1"/>
            <w:noWrap/>
            <w:vAlign w:val="center"/>
            <w:hideMark/>
          </w:tcPr>
          <w:p w14:paraId="005EED11" w14:textId="709E1546" w:rsidR="00B668A1" w:rsidRPr="00A34445" w:rsidRDefault="00B668A1" w:rsidP="00A53469">
            <w:pPr>
              <w:spacing w:before="0"/>
              <w:jc w:val="both"/>
              <w:rPr>
                <w:rFonts w:ascii="Times New Roman" w:eastAsia="Times New Roman" w:hAnsi="Times New Roman" w:cs="Times New Roman"/>
                <w:b/>
                <w:bCs/>
                <w:color w:val="FFFFFF" w:themeColor="background1"/>
                <w:sz w:val="24"/>
                <w:szCs w:val="24"/>
                <w:lang w:eastAsia="hr-HR"/>
              </w:rPr>
            </w:pPr>
            <w:r w:rsidRPr="00A34445">
              <w:rPr>
                <w:rFonts w:ascii="Times New Roman" w:eastAsia="Times New Roman" w:hAnsi="Times New Roman" w:cs="Times New Roman"/>
                <w:b/>
                <w:bCs/>
                <w:color w:val="FFFFFF" w:themeColor="background1"/>
                <w:sz w:val="24"/>
                <w:szCs w:val="24"/>
                <w:lang w:eastAsia="hr-HR"/>
              </w:rPr>
              <w:t>DEMOGRAFSKA REVITALIZACIJA</w:t>
            </w:r>
          </w:p>
        </w:tc>
      </w:tr>
      <w:tr w:rsidR="00B668A1" w:rsidRPr="00A53469" w14:paraId="46D06FE9" w14:textId="77777777" w:rsidTr="00C421E1">
        <w:trPr>
          <w:trHeight w:val="600"/>
        </w:trPr>
        <w:tc>
          <w:tcPr>
            <w:tcW w:w="2547" w:type="dxa"/>
            <w:shd w:val="clear" w:color="auto" w:fill="5B9BD5" w:themeFill="accent1"/>
            <w:noWrap/>
            <w:vAlign w:val="center"/>
          </w:tcPr>
          <w:p w14:paraId="636E68A7" w14:textId="77777777" w:rsidR="00B668A1" w:rsidRPr="00A34445" w:rsidRDefault="00B668A1" w:rsidP="00A53469">
            <w:pPr>
              <w:spacing w:before="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Mjera 2.1.</w:t>
            </w:r>
          </w:p>
        </w:tc>
        <w:tc>
          <w:tcPr>
            <w:tcW w:w="7115" w:type="dxa"/>
            <w:gridSpan w:val="2"/>
            <w:shd w:val="clear" w:color="auto" w:fill="5B9BD5" w:themeFill="accent1"/>
            <w:vAlign w:val="center"/>
          </w:tcPr>
          <w:p w14:paraId="1DB1BDF0" w14:textId="77777777" w:rsidR="00B668A1" w:rsidRPr="00A34445" w:rsidRDefault="00B668A1" w:rsidP="00A53469">
            <w:pPr>
              <w:spacing w:before="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POVEĆANJE I ZADRŽAVANJE MLADOG STANOVNIŠTVA</w:t>
            </w:r>
          </w:p>
        </w:tc>
      </w:tr>
      <w:tr w:rsidR="00B668A1" w:rsidRPr="00A53469" w14:paraId="421BCA5D" w14:textId="77777777" w:rsidTr="00C421E1">
        <w:trPr>
          <w:trHeight w:val="600"/>
        </w:trPr>
        <w:tc>
          <w:tcPr>
            <w:tcW w:w="2547" w:type="dxa"/>
            <w:shd w:val="clear" w:color="auto" w:fill="BDD6EE" w:themeFill="accent1" w:themeFillTint="66"/>
            <w:noWrap/>
            <w:vAlign w:val="center"/>
          </w:tcPr>
          <w:p w14:paraId="456221AC" w14:textId="074BA676" w:rsidR="00B668A1" w:rsidRPr="00A53469" w:rsidRDefault="00B668A1" w:rsidP="008804E6">
            <w:pPr>
              <w:spacing w:before="0" w:after="0"/>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Područje djelovanja</w:t>
            </w:r>
            <w:r w:rsidR="008804E6">
              <w:t xml:space="preserve"> </w:t>
            </w:r>
            <w:r w:rsidR="008804E6" w:rsidRPr="008804E6">
              <w:rPr>
                <w:rFonts w:ascii="Times New Roman" w:eastAsia="Times New Roman" w:hAnsi="Times New Roman" w:cs="Times New Roman"/>
                <w:bCs/>
                <w:sz w:val="24"/>
                <w:szCs w:val="24"/>
                <w:lang w:eastAsia="hr-HR"/>
              </w:rPr>
              <w:t>prama Zakonu</w:t>
            </w:r>
          </w:p>
        </w:tc>
        <w:tc>
          <w:tcPr>
            <w:tcW w:w="7115" w:type="dxa"/>
            <w:gridSpan w:val="2"/>
            <w:shd w:val="clear" w:color="auto" w:fill="BDD6EE" w:themeFill="accent1" w:themeFillTint="66"/>
            <w:vAlign w:val="center"/>
          </w:tcPr>
          <w:p w14:paraId="60B2B021"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Demografska mjera, socijalna mjera, gospodarska mjera</w:t>
            </w:r>
          </w:p>
        </w:tc>
      </w:tr>
      <w:tr w:rsidR="00B668A1" w:rsidRPr="00A53469" w14:paraId="74023DE9" w14:textId="77777777" w:rsidTr="00C421E1">
        <w:trPr>
          <w:trHeight w:val="600"/>
        </w:trPr>
        <w:tc>
          <w:tcPr>
            <w:tcW w:w="2547" w:type="dxa"/>
            <w:shd w:val="clear" w:color="auto" w:fill="BDD6EE" w:themeFill="accent1" w:themeFillTint="66"/>
            <w:noWrap/>
            <w:vAlign w:val="center"/>
          </w:tcPr>
          <w:p w14:paraId="3F2F2C99"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Ishodi</w:t>
            </w:r>
          </w:p>
        </w:tc>
        <w:tc>
          <w:tcPr>
            <w:tcW w:w="7115" w:type="dxa"/>
            <w:gridSpan w:val="2"/>
            <w:shd w:val="clear" w:color="auto" w:fill="BDD6EE" w:themeFill="accent1" w:themeFillTint="66"/>
            <w:vAlign w:val="center"/>
          </w:tcPr>
          <w:p w14:paraId="0FCEC91E"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broja mladog stanovništva</w:t>
            </w:r>
          </w:p>
          <w:p w14:paraId="0B064E15"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odgojno-obrazovnih mogućnosti za mlade</w:t>
            </w:r>
          </w:p>
          <w:p w14:paraId="0BEE285D"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broja sadržaja za mlade</w:t>
            </w:r>
          </w:p>
          <w:p w14:paraId="4A8F3C1F"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Veća zastupljenost mladih u aktivnostima razvoja lokalne zajednice</w:t>
            </w:r>
          </w:p>
        </w:tc>
      </w:tr>
      <w:tr w:rsidR="00B668A1" w:rsidRPr="00A53469" w14:paraId="3EE19F2A" w14:textId="77777777" w:rsidTr="00C421E1">
        <w:trPr>
          <w:trHeight w:val="600"/>
        </w:trPr>
        <w:tc>
          <w:tcPr>
            <w:tcW w:w="2547" w:type="dxa"/>
            <w:shd w:val="clear" w:color="auto" w:fill="5B9BD5" w:themeFill="accent1"/>
            <w:noWrap/>
            <w:vAlign w:val="center"/>
          </w:tcPr>
          <w:p w14:paraId="150E0CE2" w14:textId="77777777" w:rsidR="00B668A1" w:rsidRPr="00A34445" w:rsidRDefault="00B668A1" w:rsidP="00A53469">
            <w:pPr>
              <w:spacing w:before="0" w:after="0"/>
              <w:jc w:val="both"/>
              <w:rPr>
                <w:rFonts w:ascii="Times New Roman" w:eastAsia="Times New Roman" w:hAnsi="Times New Roman" w:cs="Times New Roman"/>
                <w:b/>
                <w:color w:val="FFFFFF" w:themeColor="background1"/>
                <w:sz w:val="24"/>
                <w:szCs w:val="24"/>
                <w:lang w:eastAsia="hr-HR"/>
              </w:rPr>
            </w:pPr>
            <w:bookmarkStart w:id="38" w:name="_Hlk26167618"/>
            <w:r w:rsidRPr="00A34445">
              <w:rPr>
                <w:rFonts w:ascii="Times New Roman" w:eastAsia="Times New Roman" w:hAnsi="Times New Roman" w:cs="Times New Roman"/>
                <w:b/>
                <w:color w:val="FFFFFF" w:themeColor="background1"/>
                <w:sz w:val="24"/>
                <w:szCs w:val="24"/>
                <w:lang w:eastAsia="hr-HR"/>
              </w:rPr>
              <w:t>Mjera 2.2.</w:t>
            </w:r>
          </w:p>
        </w:tc>
        <w:tc>
          <w:tcPr>
            <w:tcW w:w="7115" w:type="dxa"/>
            <w:gridSpan w:val="2"/>
            <w:shd w:val="clear" w:color="auto" w:fill="5B9BD5" w:themeFill="accent1"/>
            <w:vAlign w:val="center"/>
          </w:tcPr>
          <w:p w14:paraId="5710E9AE" w14:textId="77777777" w:rsidR="00B668A1" w:rsidRPr="00A34445" w:rsidRDefault="00B668A1" w:rsidP="00A53469">
            <w:pPr>
              <w:spacing w:before="0" w:after="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DOSELJAVANJE I ZADRŽAVANJE RADNO SPOSOBNOG I RADNO AKTIVNOG STANOVNIŠTVA</w:t>
            </w:r>
          </w:p>
        </w:tc>
      </w:tr>
      <w:bookmarkEnd w:id="38"/>
      <w:tr w:rsidR="00B668A1" w:rsidRPr="00A53469" w14:paraId="08911158" w14:textId="77777777" w:rsidTr="00C421E1">
        <w:trPr>
          <w:trHeight w:val="600"/>
        </w:trPr>
        <w:tc>
          <w:tcPr>
            <w:tcW w:w="2547" w:type="dxa"/>
            <w:shd w:val="clear" w:color="auto" w:fill="BDD6EE" w:themeFill="accent1" w:themeFillTint="66"/>
            <w:noWrap/>
            <w:vAlign w:val="center"/>
          </w:tcPr>
          <w:p w14:paraId="70A3D7C3" w14:textId="39FF9685" w:rsidR="00B668A1" w:rsidRPr="00A53469" w:rsidRDefault="00B668A1" w:rsidP="008804E6">
            <w:pPr>
              <w:spacing w:before="0" w:after="0"/>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Područje djelovanja</w:t>
            </w:r>
            <w:r w:rsidR="008804E6">
              <w:t xml:space="preserve"> </w:t>
            </w:r>
            <w:r w:rsidR="008804E6" w:rsidRPr="008804E6">
              <w:rPr>
                <w:rFonts w:ascii="Times New Roman" w:eastAsia="Times New Roman" w:hAnsi="Times New Roman" w:cs="Times New Roman"/>
                <w:bCs/>
                <w:sz w:val="24"/>
                <w:szCs w:val="24"/>
                <w:lang w:eastAsia="hr-HR"/>
              </w:rPr>
              <w:t>prama Zakonu</w:t>
            </w:r>
          </w:p>
        </w:tc>
        <w:tc>
          <w:tcPr>
            <w:tcW w:w="7115" w:type="dxa"/>
            <w:gridSpan w:val="2"/>
            <w:shd w:val="clear" w:color="auto" w:fill="BDD6EE" w:themeFill="accent1" w:themeFillTint="66"/>
            <w:vAlign w:val="center"/>
          </w:tcPr>
          <w:p w14:paraId="589934F2"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Demografska mjera i socijalna mjera</w:t>
            </w:r>
          </w:p>
        </w:tc>
      </w:tr>
      <w:tr w:rsidR="00B668A1" w:rsidRPr="00A53469" w14:paraId="4E28AD4B" w14:textId="77777777" w:rsidTr="00C421E1">
        <w:trPr>
          <w:trHeight w:val="600"/>
        </w:trPr>
        <w:tc>
          <w:tcPr>
            <w:tcW w:w="2547" w:type="dxa"/>
            <w:shd w:val="clear" w:color="auto" w:fill="BDD6EE" w:themeFill="accent1" w:themeFillTint="66"/>
            <w:noWrap/>
            <w:vAlign w:val="center"/>
          </w:tcPr>
          <w:p w14:paraId="4052FFE3" w14:textId="4354FE44"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Isho</w:t>
            </w:r>
            <w:r w:rsidR="00085B9D" w:rsidRPr="00A53469">
              <w:rPr>
                <w:rFonts w:ascii="Times New Roman" w:eastAsia="Times New Roman" w:hAnsi="Times New Roman" w:cs="Times New Roman"/>
                <w:bCs/>
                <w:sz w:val="24"/>
                <w:szCs w:val="24"/>
                <w:lang w:eastAsia="hr-HR"/>
              </w:rPr>
              <w:t>d</w:t>
            </w:r>
            <w:r w:rsidRPr="00A53469">
              <w:rPr>
                <w:rFonts w:ascii="Times New Roman" w:eastAsia="Times New Roman" w:hAnsi="Times New Roman" w:cs="Times New Roman"/>
                <w:bCs/>
                <w:sz w:val="24"/>
                <w:szCs w:val="24"/>
                <w:lang w:eastAsia="hr-HR"/>
              </w:rPr>
              <w:t>i</w:t>
            </w:r>
          </w:p>
        </w:tc>
        <w:tc>
          <w:tcPr>
            <w:tcW w:w="7115" w:type="dxa"/>
            <w:gridSpan w:val="2"/>
            <w:shd w:val="clear" w:color="auto" w:fill="BDD6EE" w:themeFill="accent1" w:themeFillTint="66"/>
            <w:vAlign w:val="center"/>
          </w:tcPr>
          <w:p w14:paraId="4B2F73AB" w14:textId="474A585B"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broja radno aktivnog i radno sposobnog stanovništva</w:t>
            </w:r>
          </w:p>
          <w:p w14:paraId="7675368B" w14:textId="77777777" w:rsidR="00B668A1" w:rsidRPr="00A53469" w:rsidRDefault="00B668A1"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broja kućanstava</w:t>
            </w:r>
          </w:p>
          <w:p w14:paraId="09BA6105" w14:textId="6E95C7DA" w:rsidR="00F87D53" w:rsidRPr="00A53469" w:rsidRDefault="00B668A1" w:rsidP="00A53469">
            <w:pPr>
              <w:spacing w:before="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Smanjenje negativnih stopa prirodnog i migracijskog kretanja stanovništva</w:t>
            </w:r>
          </w:p>
        </w:tc>
      </w:tr>
      <w:tr w:rsidR="00011EAB" w:rsidRPr="00A53469" w14:paraId="7497BCF4" w14:textId="77777777" w:rsidTr="00C421E1">
        <w:trPr>
          <w:gridAfter w:val="1"/>
          <w:wAfter w:w="28" w:type="dxa"/>
          <w:trHeight w:val="600"/>
        </w:trPr>
        <w:tc>
          <w:tcPr>
            <w:tcW w:w="2547" w:type="dxa"/>
            <w:shd w:val="clear" w:color="auto" w:fill="5B9BD5" w:themeFill="accent1"/>
            <w:noWrap/>
            <w:vAlign w:val="center"/>
          </w:tcPr>
          <w:p w14:paraId="098D0418" w14:textId="77777777" w:rsidR="00011EAB" w:rsidRPr="00A34445" w:rsidRDefault="00011EAB" w:rsidP="00A53469">
            <w:pPr>
              <w:spacing w:before="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Mjera 2.3.</w:t>
            </w:r>
          </w:p>
        </w:tc>
        <w:tc>
          <w:tcPr>
            <w:tcW w:w="7087" w:type="dxa"/>
            <w:shd w:val="clear" w:color="auto" w:fill="5B9BD5" w:themeFill="accent1"/>
            <w:vAlign w:val="center"/>
          </w:tcPr>
          <w:p w14:paraId="01E2CB23" w14:textId="51A2F078" w:rsidR="00011EAB" w:rsidRPr="00A34445" w:rsidRDefault="005E4C51" w:rsidP="00A53469">
            <w:pPr>
              <w:spacing w:before="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POVEĆANJE KVALITETE ŽIVOTA RANJIVIH DRUŠTVENIH SKUPINA U BRDSKO - PLANINSKIM PODRUČJIMA</w:t>
            </w:r>
          </w:p>
        </w:tc>
      </w:tr>
      <w:tr w:rsidR="00011EAB" w:rsidRPr="00A53469" w14:paraId="0034A1C5" w14:textId="77777777" w:rsidTr="00C421E1">
        <w:trPr>
          <w:gridAfter w:val="1"/>
          <w:wAfter w:w="28" w:type="dxa"/>
          <w:trHeight w:val="600"/>
        </w:trPr>
        <w:tc>
          <w:tcPr>
            <w:tcW w:w="2547" w:type="dxa"/>
            <w:shd w:val="clear" w:color="auto" w:fill="BDD6EE" w:themeFill="accent1" w:themeFillTint="66"/>
            <w:noWrap/>
            <w:vAlign w:val="center"/>
          </w:tcPr>
          <w:p w14:paraId="7C38C22B" w14:textId="07929528" w:rsidR="00011EAB" w:rsidRPr="008804E6" w:rsidRDefault="00011EAB" w:rsidP="008804E6">
            <w:pPr>
              <w:spacing w:before="0"/>
              <w:rPr>
                <w:rFonts w:ascii="Times New Roman" w:eastAsia="Times New Roman" w:hAnsi="Times New Roman" w:cs="Times New Roman"/>
                <w:bCs/>
                <w:sz w:val="24"/>
                <w:szCs w:val="24"/>
                <w:lang w:eastAsia="hr-HR"/>
              </w:rPr>
            </w:pPr>
            <w:r w:rsidRPr="008804E6">
              <w:rPr>
                <w:rFonts w:ascii="Times New Roman" w:eastAsia="Times New Roman" w:hAnsi="Times New Roman" w:cs="Times New Roman"/>
                <w:bCs/>
                <w:sz w:val="24"/>
                <w:szCs w:val="24"/>
                <w:lang w:eastAsia="hr-HR"/>
              </w:rPr>
              <w:t>Područje djelovanja</w:t>
            </w:r>
            <w:r w:rsidR="008804E6">
              <w:t xml:space="preserve"> </w:t>
            </w:r>
            <w:r w:rsidR="008804E6" w:rsidRPr="008804E6">
              <w:rPr>
                <w:rFonts w:ascii="Times New Roman" w:eastAsia="Times New Roman" w:hAnsi="Times New Roman" w:cs="Times New Roman"/>
                <w:bCs/>
                <w:sz w:val="24"/>
                <w:szCs w:val="24"/>
                <w:lang w:eastAsia="hr-HR"/>
              </w:rPr>
              <w:t>prama Zakonu</w:t>
            </w:r>
          </w:p>
        </w:tc>
        <w:tc>
          <w:tcPr>
            <w:tcW w:w="7087" w:type="dxa"/>
            <w:shd w:val="clear" w:color="auto" w:fill="BDD6EE" w:themeFill="accent1" w:themeFillTint="66"/>
            <w:vAlign w:val="center"/>
          </w:tcPr>
          <w:p w14:paraId="287DE12F" w14:textId="77777777" w:rsidR="00011EAB" w:rsidRPr="00A34445" w:rsidRDefault="00011EAB" w:rsidP="00A53469">
            <w:pPr>
              <w:spacing w:before="0"/>
              <w:jc w:val="both"/>
              <w:rPr>
                <w:rFonts w:ascii="Times New Roman" w:eastAsia="Times New Roman" w:hAnsi="Times New Roman" w:cs="Times New Roman"/>
                <w:bCs/>
                <w:sz w:val="24"/>
                <w:szCs w:val="24"/>
                <w:lang w:eastAsia="hr-HR"/>
              </w:rPr>
            </w:pPr>
            <w:r w:rsidRPr="00A34445">
              <w:rPr>
                <w:rFonts w:ascii="Times New Roman" w:eastAsia="Times New Roman" w:hAnsi="Times New Roman" w:cs="Times New Roman"/>
                <w:bCs/>
                <w:sz w:val="24"/>
                <w:szCs w:val="24"/>
                <w:lang w:eastAsia="hr-HR"/>
              </w:rPr>
              <w:t>Socijalna mjera i gospodarska mjera</w:t>
            </w:r>
          </w:p>
        </w:tc>
      </w:tr>
      <w:tr w:rsidR="00011EAB" w:rsidRPr="00A53469" w14:paraId="0F9ABD0B" w14:textId="77777777" w:rsidTr="00C421E1">
        <w:trPr>
          <w:gridAfter w:val="1"/>
          <w:wAfter w:w="28" w:type="dxa"/>
          <w:trHeight w:val="600"/>
        </w:trPr>
        <w:tc>
          <w:tcPr>
            <w:tcW w:w="2547" w:type="dxa"/>
            <w:shd w:val="clear" w:color="auto" w:fill="BDD6EE" w:themeFill="accent1" w:themeFillTint="66"/>
            <w:noWrap/>
            <w:vAlign w:val="center"/>
          </w:tcPr>
          <w:p w14:paraId="7E2E9FEF" w14:textId="77777777" w:rsidR="00011EAB" w:rsidRPr="008804E6" w:rsidRDefault="00011EAB" w:rsidP="00A53469">
            <w:pPr>
              <w:spacing w:before="0" w:after="0"/>
              <w:jc w:val="both"/>
              <w:rPr>
                <w:rFonts w:ascii="Times New Roman" w:eastAsia="Times New Roman" w:hAnsi="Times New Roman" w:cs="Times New Roman"/>
                <w:bCs/>
                <w:sz w:val="24"/>
                <w:szCs w:val="24"/>
                <w:lang w:eastAsia="hr-HR"/>
              </w:rPr>
            </w:pPr>
            <w:r w:rsidRPr="008804E6">
              <w:rPr>
                <w:rFonts w:ascii="Times New Roman" w:eastAsia="Times New Roman" w:hAnsi="Times New Roman" w:cs="Times New Roman"/>
                <w:bCs/>
                <w:sz w:val="24"/>
                <w:szCs w:val="24"/>
                <w:lang w:eastAsia="hr-HR"/>
              </w:rPr>
              <w:t>Ishodi</w:t>
            </w:r>
          </w:p>
        </w:tc>
        <w:tc>
          <w:tcPr>
            <w:tcW w:w="7087" w:type="dxa"/>
            <w:shd w:val="clear" w:color="auto" w:fill="BDD6EE" w:themeFill="accent1" w:themeFillTint="66"/>
            <w:vAlign w:val="center"/>
          </w:tcPr>
          <w:p w14:paraId="755333BE" w14:textId="51C5790A" w:rsidR="005E4C51" w:rsidRPr="00A34445" w:rsidRDefault="005E4C51" w:rsidP="00A53469">
            <w:pPr>
              <w:spacing w:before="0" w:after="0"/>
              <w:jc w:val="both"/>
              <w:rPr>
                <w:rFonts w:ascii="Times New Roman" w:eastAsia="Arial" w:hAnsi="Times New Roman" w:cs="Times New Roman"/>
                <w:color w:val="000000"/>
                <w:sz w:val="24"/>
                <w:szCs w:val="24"/>
              </w:rPr>
            </w:pPr>
            <w:r w:rsidRPr="00A34445">
              <w:rPr>
                <w:rFonts w:ascii="Times New Roman" w:eastAsia="Arial" w:hAnsi="Times New Roman" w:cs="Times New Roman"/>
                <w:color w:val="000000"/>
                <w:sz w:val="24"/>
                <w:szCs w:val="24"/>
              </w:rPr>
              <w:t>Povećanje broja dostupnih socijalnih usluga za ranjive društvene skupine</w:t>
            </w:r>
          </w:p>
          <w:p w14:paraId="5AF8A33A" w14:textId="59C63D45" w:rsidR="00F87D53" w:rsidRPr="00A34445" w:rsidRDefault="005E4C51" w:rsidP="00A53469">
            <w:pPr>
              <w:spacing w:before="0"/>
              <w:jc w:val="both"/>
              <w:rPr>
                <w:rFonts w:ascii="Times New Roman" w:eastAsia="Times New Roman" w:hAnsi="Times New Roman" w:cs="Times New Roman"/>
                <w:bCs/>
                <w:sz w:val="24"/>
                <w:szCs w:val="24"/>
                <w:lang w:eastAsia="hr-HR"/>
              </w:rPr>
            </w:pPr>
            <w:r w:rsidRPr="00A34445">
              <w:rPr>
                <w:rFonts w:ascii="Times New Roman" w:eastAsia="Times New Roman" w:hAnsi="Times New Roman" w:cs="Times New Roman"/>
                <w:bCs/>
                <w:sz w:val="24"/>
                <w:szCs w:val="24"/>
                <w:lang w:eastAsia="hr-HR"/>
              </w:rPr>
              <w:t>Veća participacija ranjivih društvenih skupina u aktivnostima lokalne zajednice</w:t>
            </w:r>
          </w:p>
        </w:tc>
      </w:tr>
      <w:bookmarkEnd w:id="37"/>
      <w:tr w:rsidR="00B80D2B" w:rsidRPr="00A53469" w14:paraId="7C7AADEF" w14:textId="77777777" w:rsidTr="00C421E1">
        <w:trPr>
          <w:gridAfter w:val="1"/>
          <w:wAfter w:w="28" w:type="dxa"/>
          <w:trHeight w:val="600"/>
        </w:trPr>
        <w:tc>
          <w:tcPr>
            <w:tcW w:w="2547" w:type="dxa"/>
            <w:shd w:val="clear" w:color="auto" w:fill="5B9BD5" w:themeFill="accent1"/>
            <w:noWrap/>
            <w:vAlign w:val="center"/>
          </w:tcPr>
          <w:p w14:paraId="1175EEED" w14:textId="77777777" w:rsidR="00B80D2B" w:rsidRPr="00A34445" w:rsidRDefault="00B80D2B" w:rsidP="00A53469">
            <w:pPr>
              <w:spacing w:before="0" w:after="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CILJ 3.</w:t>
            </w:r>
          </w:p>
        </w:tc>
        <w:tc>
          <w:tcPr>
            <w:tcW w:w="7087" w:type="dxa"/>
            <w:shd w:val="clear" w:color="auto" w:fill="5B9BD5" w:themeFill="accent1"/>
            <w:vAlign w:val="center"/>
          </w:tcPr>
          <w:p w14:paraId="745BAFF8" w14:textId="6042CFC5" w:rsidR="00B80D2B" w:rsidRPr="00A34445" w:rsidRDefault="00B80D2B" w:rsidP="00A53469">
            <w:pPr>
              <w:spacing w:before="0" w:after="12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UBLAŽAVANJE SPECIFIČNIH GEOMORFOLOŠKIH, KLIMATSKIH I PROMETNIH OGRANIČENJA</w:t>
            </w:r>
          </w:p>
        </w:tc>
      </w:tr>
      <w:tr w:rsidR="00B80D2B" w:rsidRPr="00A53469" w14:paraId="768DC82B" w14:textId="77777777" w:rsidTr="00C421E1">
        <w:trPr>
          <w:gridAfter w:val="1"/>
          <w:wAfter w:w="28" w:type="dxa"/>
          <w:trHeight w:val="600"/>
        </w:trPr>
        <w:tc>
          <w:tcPr>
            <w:tcW w:w="2547"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096F98F2" w14:textId="77777777" w:rsidR="00B80D2B" w:rsidRPr="00A34445" w:rsidRDefault="00B80D2B" w:rsidP="00A53469">
            <w:pPr>
              <w:spacing w:before="0" w:after="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Mjera 3.1.</w:t>
            </w:r>
          </w:p>
        </w:tc>
        <w:tc>
          <w:tcPr>
            <w:tcW w:w="708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94B3DC7" w14:textId="77777777" w:rsidR="00B80D2B" w:rsidRPr="00A34445" w:rsidRDefault="00B80D2B" w:rsidP="00A53469">
            <w:pPr>
              <w:spacing w:before="0" w:after="12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UBLAŽAVANJE PROMETNIH, KOMUNIKACIJSKIH TE INFRASTRUKTURNIH OGRANIČENJA</w:t>
            </w:r>
          </w:p>
        </w:tc>
      </w:tr>
      <w:tr w:rsidR="00B80D2B" w:rsidRPr="00A53469" w14:paraId="7DEBA20E" w14:textId="77777777" w:rsidTr="00C421E1">
        <w:trPr>
          <w:gridAfter w:val="1"/>
          <w:wAfter w:w="28" w:type="dxa"/>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38450166" w14:textId="1BC1E62A" w:rsidR="00B80D2B" w:rsidRPr="00A53469" w:rsidRDefault="00B80D2B" w:rsidP="008804E6">
            <w:pPr>
              <w:spacing w:before="0" w:after="0"/>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Područje djelovanja</w:t>
            </w:r>
            <w:r w:rsidR="008804E6">
              <w:t xml:space="preserve"> </w:t>
            </w:r>
            <w:r w:rsidR="008804E6" w:rsidRPr="008804E6">
              <w:rPr>
                <w:rFonts w:ascii="Times New Roman" w:eastAsia="Times New Roman" w:hAnsi="Times New Roman" w:cs="Times New Roman"/>
                <w:bCs/>
                <w:sz w:val="24"/>
                <w:szCs w:val="24"/>
                <w:lang w:eastAsia="hr-HR"/>
              </w:rPr>
              <w:t>prama Zakonu</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A536F8F" w14:textId="77777777" w:rsidR="00B80D2B" w:rsidRPr="00A53469" w:rsidRDefault="00B80D2B" w:rsidP="00F83322">
            <w:pPr>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 xml:space="preserve">Gospodarska mjera; Demografska mjera, Socijalna mjera; provedba </w:t>
            </w:r>
            <w:r w:rsidR="00345C62" w:rsidRPr="00A53469">
              <w:rPr>
                <w:rFonts w:ascii="Times New Roman" w:eastAsia="Times New Roman" w:hAnsi="Times New Roman" w:cs="Times New Roman"/>
                <w:bCs/>
                <w:sz w:val="24"/>
                <w:szCs w:val="24"/>
                <w:lang w:eastAsia="hr-HR"/>
              </w:rPr>
              <w:t>integriranih teritorijalnih ulaganja</w:t>
            </w:r>
          </w:p>
        </w:tc>
      </w:tr>
      <w:tr w:rsidR="00B80D2B" w:rsidRPr="00A53469" w14:paraId="586CF84B" w14:textId="77777777" w:rsidTr="00C421E1">
        <w:trPr>
          <w:gridAfter w:val="1"/>
          <w:wAfter w:w="28" w:type="dxa"/>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53B4DC82" w14:textId="77777777" w:rsidR="00B80D2B" w:rsidRPr="00A53469" w:rsidRDefault="00B80D2B"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Ishodi</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C7C56F1" w14:textId="77777777" w:rsidR="00B80D2B" w:rsidRPr="00A53469" w:rsidRDefault="00B80D2B" w:rsidP="00A53469">
            <w:pPr>
              <w:spacing w:before="0" w:after="12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prometne dostupnosti</w:t>
            </w:r>
          </w:p>
          <w:p w14:paraId="29205516" w14:textId="77777777" w:rsidR="00B80D2B" w:rsidRPr="00A53469" w:rsidRDefault="00B80D2B" w:rsidP="00A53469">
            <w:pPr>
              <w:spacing w:before="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kapaciteta prometne, komunalne i gospodarske infrastrukture</w:t>
            </w:r>
          </w:p>
        </w:tc>
      </w:tr>
      <w:tr w:rsidR="00B80D2B" w:rsidRPr="00A53469" w14:paraId="5B5EFE6C" w14:textId="77777777" w:rsidTr="00C421E1">
        <w:trPr>
          <w:gridAfter w:val="1"/>
          <w:wAfter w:w="28" w:type="dxa"/>
          <w:trHeight w:val="600"/>
        </w:trPr>
        <w:tc>
          <w:tcPr>
            <w:tcW w:w="2547"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677E4423" w14:textId="1F326B4E" w:rsidR="00B80D2B" w:rsidRPr="00A34445" w:rsidRDefault="00B80D2B" w:rsidP="00A53469">
            <w:pPr>
              <w:spacing w:before="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Mjera 3.2.</w:t>
            </w:r>
          </w:p>
        </w:tc>
        <w:tc>
          <w:tcPr>
            <w:tcW w:w="708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7208EC52" w14:textId="77777777" w:rsidR="00B80D2B" w:rsidRPr="00A34445" w:rsidRDefault="00B80D2B" w:rsidP="00A53469">
            <w:pPr>
              <w:spacing w:before="0"/>
              <w:jc w:val="both"/>
              <w:rPr>
                <w:rFonts w:ascii="Times New Roman" w:eastAsia="Times New Roman" w:hAnsi="Times New Roman" w:cs="Times New Roman"/>
                <w:b/>
                <w:color w:val="FFFFFF" w:themeColor="background1"/>
                <w:sz w:val="24"/>
                <w:szCs w:val="24"/>
                <w:lang w:eastAsia="hr-HR"/>
              </w:rPr>
            </w:pPr>
            <w:r w:rsidRPr="00A34445">
              <w:rPr>
                <w:rFonts w:ascii="Times New Roman" w:eastAsia="Times New Roman" w:hAnsi="Times New Roman" w:cs="Times New Roman"/>
                <w:b/>
                <w:color w:val="FFFFFF" w:themeColor="background1"/>
                <w:sz w:val="24"/>
                <w:szCs w:val="24"/>
                <w:lang w:eastAsia="hr-HR"/>
              </w:rPr>
              <w:t>UBLAŽAVANJE EKONOMSKO-SOCIJALNIH POSLJEDICA GEOMORFOLOŠKIH, KLIMATSKIH I PROMETNIH OGRANIČENJA</w:t>
            </w:r>
          </w:p>
        </w:tc>
      </w:tr>
      <w:tr w:rsidR="00B80D2B" w:rsidRPr="00A53469" w14:paraId="6C350D33" w14:textId="77777777" w:rsidTr="00C421E1">
        <w:trPr>
          <w:gridAfter w:val="1"/>
          <w:wAfter w:w="28" w:type="dxa"/>
          <w:trHeight w:val="863"/>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66536028" w14:textId="03408464" w:rsidR="00B80D2B" w:rsidRPr="00A53469" w:rsidRDefault="00B80D2B" w:rsidP="008804E6">
            <w:pPr>
              <w:spacing w:before="0"/>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Područje djelovanja</w:t>
            </w:r>
            <w:r w:rsidR="008804E6">
              <w:t xml:space="preserve"> </w:t>
            </w:r>
            <w:r w:rsidR="008804E6" w:rsidRPr="008804E6">
              <w:rPr>
                <w:rFonts w:ascii="Times New Roman" w:eastAsia="Times New Roman" w:hAnsi="Times New Roman" w:cs="Times New Roman"/>
                <w:bCs/>
                <w:sz w:val="24"/>
                <w:szCs w:val="24"/>
                <w:lang w:eastAsia="hr-HR"/>
              </w:rPr>
              <w:t>prama Zakonu</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81F8DD" w14:textId="006ADE24" w:rsidR="00B80D2B" w:rsidRPr="00A53469" w:rsidRDefault="00B80D2B" w:rsidP="00A53469">
            <w:pPr>
              <w:spacing w:before="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Gospodarska mjera; Demografska mjera; Socijalna mjera</w:t>
            </w:r>
          </w:p>
        </w:tc>
      </w:tr>
      <w:tr w:rsidR="00B80D2B" w:rsidRPr="00A53469" w14:paraId="50E8F352" w14:textId="77777777" w:rsidTr="00C421E1">
        <w:trPr>
          <w:gridAfter w:val="1"/>
          <w:wAfter w:w="28" w:type="dxa"/>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4A485257" w14:textId="2009A352" w:rsidR="00B80D2B" w:rsidRPr="00A53469" w:rsidRDefault="00B80D2B" w:rsidP="00A53469">
            <w:pPr>
              <w:spacing w:before="0" w:after="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Ishodi</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8BB456" w14:textId="77777777" w:rsidR="00B80D2B" w:rsidRPr="00A53469" w:rsidRDefault="00B80D2B" w:rsidP="00A53469">
            <w:pPr>
              <w:spacing w:before="0" w:after="12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Smanjenje troškova poslovanja poduzetnika</w:t>
            </w:r>
          </w:p>
          <w:p w14:paraId="31923430" w14:textId="77777777" w:rsidR="00B80D2B" w:rsidRPr="00A53469" w:rsidRDefault="00B80D2B" w:rsidP="00A53469">
            <w:pPr>
              <w:spacing w:before="0"/>
              <w:jc w:val="both"/>
              <w:rPr>
                <w:rFonts w:ascii="Times New Roman" w:eastAsia="Times New Roman" w:hAnsi="Times New Roman" w:cs="Times New Roman"/>
                <w:bCs/>
                <w:sz w:val="24"/>
                <w:szCs w:val="24"/>
                <w:lang w:eastAsia="hr-HR"/>
              </w:rPr>
            </w:pPr>
            <w:r w:rsidRPr="00A53469">
              <w:rPr>
                <w:rFonts w:ascii="Times New Roman" w:eastAsia="Times New Roman" w:hAnsi="Times New Roman" w:cs="Times New Roman"/>
                <w:bCs/>
                <w:sz w:val="24"/>
                <w:szCs w:val="24"/>
                <w:lang w:eastAsia="hr-HR"/>
              </w:rPr>
              <w:t>Povećanje raspoloživog dohotka stanovništva</w:t>
            </w:r>
          </w:p>
        </w:tc>
      </w:tr>
    </w:tbl>
    <w:p w14:paraId="1DDDE24D" w14:textId="77777777" w:rsidR="00D044AA" w:rsidRPr="00A53469" w:rsidRDefault="00D044AA" w:rsidP="00A53469">
      <w:pPr>
        <w:spacing w:before="0" w:after="0"/>
        <w:jc w:val="both"/>
        <w:rPr>
          <w:rFonts w:ascii="Times New Roman" w:eastAsia="Calibri" w:hAnsi="Times New Roman" w:cs="Times New Roman"/>
          <w:b/>
          <w:bCs/>
          <w:sz w:val="24"/>
          <w:szCs w:val="24"/>
        </w:rPr>
      </w:pPr>
    </w:p>
    <w:p w14:paraId="01332CB8" w14:textId="5503CBE0" w:rsidR="008B358F" w:rsidRPr="00A53469" w:rsidRDefault="00053A9D"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b/>
          <w:bCs/>
          <w:sz w:val="24"/>
          <w:szCs w:val="24"/>
        </w:rPr>
        <w:t xml:space="preserve">Mjera 1.1. </w:t>
      </w:r>
      <w:r w:rsidR="00CB1B10" w:rsidRPr="00A53469">
        <w:rPr>
          <w:rFonts w:ascii="Times New Roman" w:eastAsia="Calibri" w:hAnsi="Times New Roman" w:cs="Times New Roman"/>
          <w:b/>
          <w:bCs/>
          <w:sz w:val="24"/>
          <w:szCs w:val="24"/>
        </w:rPr>
        <w:t>R</w:t>
      </w:r>
      <w:r w:rsidRPr="00A53469">
        <w:rPr>
          <w:rFonts w:ascii="Times New Roman" w:eastAsia="Calibri" w:hAnsi="Times New Roman" w:cs="Times New Roman"/>
          <w:b/>
          <w:bCs/>
          <w:sz w:val="24"/>
          <w:szCs w:val="24"/>
        </w:rPr>
        <w:t xml:space="preserve">azvoj lokalnog poduzetništva i obrtništva </w:t>
      </w:r>
      <w:r w:rsidRPr="00A53469">
        <w:rPr>
          <w:rFonts w:ascii="Times New Roman" w:eastAsia="Calibri" w:hAnsi="Times New Roman" w:cs="Times New Roman"/>
          <w:sz w:val="24"/>
          <w:szCs w:val="24"/>
        </w:rPr>
        <w:t xml:space="preserve">direktno je usmjerena na ublažavanje </w:t>
      </w:r>
      <w:r w:rsidR="009343B0" w:rsidRPr="00A53469">
        <w:rPr>
          <w:rFonts w:ascii="Times New Roman" w:eastAsia="Calibri" w:hAnsi="Times New Roman" w:cs="Times New Roman"/>
          <w:sz w:val="24"/>
          <w:szCs w:val="24"/>
        </w:rPr>
        <w:t>dugoročno niske razine zaposlenosti na BPP</w:t>
      </w:r>
      <w:r w:rsidR="00D36966" w:rsidRPr="00A53469">
        <w:rPr>
          <w:rFonts w:ascii="Times New Roman" w:eastAsia="Calibri" w:hAnsi="Times New Roman" w:cs="Times New Roman"/>
          <w:sz w:val="24"/>
          <w:szCs w:val="24"/>
        </w:rPr>
        <w:t>-u</w:t>
      </w:r>
      <w:r w:rsidR="009343B0" w:rsidRPr="00A53469">
        <w:rPr>
          <w:rFonts w:ascii="Times New Roman" w:eastAsia="Calibri" w:hAnsi="Times New Roman" w:cs="Times New Roman"/>
          <w:sz w:val="24"/>
          <w:szCs w:val="24"/>
        </w:rPr>
        <w:t xml:space="preserve">, ali i postepenog zaustavljanja izrazito negativnih demografskih kretanja, kako s gledišta brojnosti stanovništva, tako i njegove nepovoljne obrazovne i dobne strukture te radno aktivnog kontingenta. </w:t>
      </w:r>
      <w:r w:rsidR="008B358F" w:rsidRPr="00A53469">
        <w:rPr>
          <w:rFonts w:ascii="Times New Roman" w:eastAsia="Calibri" w:hAnsi="Times New Roman" w:cs="Times New Roman"/>
          <w:sz w:val="24"/>
          <w:szCs w:val="24"/>
        </w:rPr>
        <w:t>Zbog toga se ishodi ove mjere odnose na područje gospodarskih i demografskih grupa mjera, prema Zakonom naveden</w:t>
      </w:r>
      <w:r w:rsidR="00FC4DAF" w:rsidRPr="00A53469">
        <w:rPr>
          <w:rFonts w:ascii="Times New Roman" w:eastAsia="Calibri" w:hAnsi="Times New Roman" w:cs="Times New Roman"/>
          <w:sz w:val="24"/>
          <w:szCs w:val="24"/>
        </w:rPr>
        <w:t>oj podjeli</w:t>
      </w:r>
      <w:r w:rsidR="00FC4DAF" w:rsidRPr="00A53469">
        <w:rPr>
          <w:rStyle w:val="FootnoteReference"/>
          <w:rFonts w:ascii="Times New Roman" w:eastAsia="Calibri" w:hAnsi="Times New Roman" w:cs="Times New Roman"/>
          <w:sz w:val="24"/>
          <w:szCs w:val="24"/>
        </w:rPr>
        <w:footnoteReference w:id="9"/>
      </w:r>
      <w:r w:rsidR="008B358F" w:rsidRPr="00A53469">
        <w:rPr>
          <w:rFonts w:ascii="Times New Roman" w:eastAsia="Calibri" w:hAnsi="Times New Roman" w:cs="Times New Roman"/>
          <w:sz w:val="24"/>
          <w:szCs w:val="24"/>
        </w:rPr>
        <w:t xml:space="preserve">. </w:t>
      </w:r>
      <w:r w:rsidR="003B0FB8" w:rsidRPr="00A53469">
        <w:rPr>
          <w:rFonts w:ascii="Times New Roman" w:eastAsia="Calibri" w:hAnsi="Times New Roman" w:cs="Times New Roman"/>
          <w:sz w:val="24"/>
          <w:szCs w:val="24"/>
        </w:rPr>
        <w:t xml:space="preserve">Struktura </w:t>
      </w:r>
      <w:r w:rsidR="003B0FB8" w:rsidRPr="00A53469">
        <w:rPr>
          <w:rFonts w:ascii="Times New Roman" w:eastAsia="Calibri" w:hAnsi="Times New Roman" w:cs="Times New Roman"/>
          <w:sz w:val="24"/>
          <w:szCs w:val="24"/>
        </w:rPr>
        <w:lastRenderedPageBreak/>
        <w:t>radnog kontingenta i aktivnog stanovništva jedan je od ključnih činitelja obujma ekonomije na nekom području, naročito ako se radi o pretežito radno-intenzivnim djelatnostima. Zbog toga su, očekivano,  negativne promjene  u strukturi aktivnog stanovništva i radnog kontingenta na BPP</w:t>
      </w:r>
      <w:r w:rsidR="00D36966" w:rsidRPr="00A53469">
        <w:rPr>
          <w:rFonts w:ascii="Times New Roman" w:eastAsia="Calibri" w:hAnsi="Times New Roman" w:cs="Times New Roman"/>
          <w:sz w:val="24"/>
          <w:szCs w:val="24"/>
        </w:rPr>
        <w:t>-u</w:t>
      </w:r>
      <w:r w:rsidR="003B0FB8" w:rsidRPr="00A53469">
        <w:rPr>
          <w:rFonts w:ascii="Times New Roman" w:eastAsia="Calibri" w:hAnsi="Times New Roman" w:cs="Times New Roman"/>
          <w:sz w:val="24"/>
          <w:szCs w:val="24"/>
        </w:rPr>
        <w:t xml:space="preserve"> rezultirale i smanjenjem obujma poduzetničkih aktivnosti i ekonomije. No, kao što je u analizi dokazano, s obzirom na visoku razinu korelacije stupanja zaposlenosti i demografskih kretanja, u dugom vremenskom periodu zaposlenost, odnosno nezaposlenost, ključno determinira  brojnost i strukturu stanovništva </w:t>
      </w:r>
      <w:r w:rsidR="00812BC6" w:rsidRPr="00A53469">
        <w:rPr>
          <w:rFonts w:ascii="Times New Roman" w:eastAsia="Calibri" w:hAnsi="Times New Roman" w:cs="Times New Roman"/>
          <w:sz w:val="24"/>
          <w:szCs w:val="24"/>
        </w:rPr>
        <w:t>u JLS</w:t>
      </w:r>
      <w:r w:rsidR="00D36966" w:rsidRPr="00A53469">
        <w:rPr>
          <w:rFonts w:ascii="Times New Roman" w:eastAsia="Calibri" w:hAnsi="Times New Roman" w:cs="Times New Roman"/>
          <w:sz w:val="24"/>
          <w:szCs w:val="24"/>
        </w:rPr>
        <w:t>-ovima</w:t>
      </w:r>
      <w:r w:rsidR="00812BC6" w:rsidRPr="00A53469">
        <w:rPr>
          <w:rFonts w:ascii="Times New Roman" w:eastAsia="Calibri" w:hAnsi="Times New Roman" w:cs="Times New Roman"/>
          <w:sz w:val="24"/>
          <w:szCs w:val="24"/>
        </w:rPr>
        <w:t xml:space="preserve"> sa statusom</w:t>
      </w:r>
      <w:r w:rsidR="003B0FB8" w:rsidRPr="00A53469">
        <w:rPr>
          <w:rFonts w:ascii="Times New Roman" w:eastAsia="Calibri" w:hAnsi="Times New Roman" w:cs="Times New Roman"/>
          <w:sz w:val="24"/>
          <w:szCs w:val="24"/>
        </w:rPr>
        <w:t xml:space="preserve"> BPP</w:t>
      </w:r>
      <w:r w:rsidR="00D36966" w:rsidRPr="00A53469">
        <w:rPr>
          <w:rFonts w:ascii="Times New Roman" w:eastAsia="Calibri" w:hAnsi="Times New Roman" w:cs="Times New Roman"/>
          <w:sz w:val="24"/>
          <w:szCs w:val="24"/>
        </w:rPr>
        <w:t>-a</w:t>
      </w:r>
      <w:r w:rsidR="003B0FB8" w:rsidRPr="00A53469">
        <w:rPr>
          <w:rFonts w:ascii="Times New Roman" w:eastAsia="Calibri" w:hAnsi="Times New Roman" w:cs="Times New Roman"/>
          <w:sz w:val="24"/>
          <w:szCs w:val="24"/>
        </w:rPr>
        <w:t>, bez obzira u kojoj se oni razvojnoj skupini temeljem novog obuhvata nalaze.</w:t>
      </w:r>
      <w:r w:rsidR="00812BC6" w:rsidRPr="00A53469">
        <w:rPr>
          <w:rFonts w:ascii="Times New Roman" w:eastAsia="Calibri" w:hAnsi="Times New Roman" w:cs="Times New Roman"/>
          <w:sz w:val="24"/>
          <w:szCs w:val="24"/>
        </w:rPr>
        <w:t xml:space="preserve"> </w:t>
      </w:r>
      <w:r w:rsidR="003B0FB8" w:rsidRPr="00A53469">
        <w:rPr>
          <w:rFonts w:ascii="Times New Roman" w:eastAsia="Calibri" w:hAnsi="Times New Roman" w:cs="Times New Roman"/>
          <w:sz w:val="24"/>
          <w:szCs w:val="24"/>
        </w:rPr>
        <w:t>D</w:t>
      </w:r>
      <w:r w:rsidR="009343B0" w:rsidRPr="00A53469">
        <w:rPr>
          <w:rFonts w:ascii="Times New Roman" w:eastAsia="Calibri" w:hAnsi="Times New Roman" w:cs="Times New Roman"/>
          <w:sz w:val="24"/>
          <w:szCs w:val="24"/>
        </w:rPr>
        <w:t>rugim riječima kretanje zaposlenosti (nezaposlenosti) najznačajnija je odrednica demografskih kretanja</w:t>
      </w:r>
      <w:r w:rsidR="00D36966" w:rsidRPr="00A53469">
        <w:rPr>
          <w:rFonts w:ascii="Times New Roman" w:eastAsia="Calibri" w:hAnsi="Times New Roman" w:cs="Times New Roman"/>
          <w:sz w:val="24"/>
          <w:szCs w:val="24"/>
        </w:rPr>
        <w:t>.</w:t>
      </w:r>
      <w:r w:rsidR="009343B0" w:rsidRPr="00A53469">
        <w:rPr>
          <w:rFonts w:ascii="Times New Roman" w:eastAsia="Calibri" w:hAnsi="Times New Roman" w:cs="Times New Roman"/>
          <w:sz w:val="24"/>
          <w:szCs w:val="24"/>
        </w:rPr>
        <w:t xml:space="preserve"> Upravo ta</w:t>
      </w:r>
      <w:r w:rsidR="004148AF" w:rsidRPr="00A53469">
        <w:rPr>
          <w:rFonts w:ascii="Times New Roman" w:eastAsia="Calibri" w:hAnsi="Times New Roman" w:cs="Times New Roman"/>
          <w:sz w:val="24"/>
          <w:szCs w:val="24"/>
        </w:rPr>
        <w:t xml:space="preserve"> činjenica ukazuje na nužnost koncentracije svih oblika poticanja od strane nositelja regionalnog razvoja i regionalne politike u aktivnosti i projekte koji će u relativno kratkom roku dovesti do jačanja poduzetništva i obrtništva. </w:t>
      </w:r>
      <w:r w:rsidR="00EE3991" w:rsidRPr="00A53469">
        <w:rPr>
          <w:rFonts w:ascii="Times New Roman" w:eastAsia="Calibri" w:hAnsi="Times New Roman" w:cs="Times New Roman"/>
          <w:sz w:val="24"/>
          <w:szCs w:val="24"/>
        </w:rPr>
        <w:t>Aktivnosti i projekti koji će rezultirati osnaživanjem poduzetničkog i obrtničkog sektora odnose se prvenstveno na stvaranje potrebnih preduvjeta za realizaciju poduzetničkih i obrtničkih inicijativa, poticanje zapošljavanja u postojećim i novim tvrtka</w:t>
      </w:r>
      <w:r w:rsidR="00812BC6" w:rsidRPr="00A53469">
        <w:rPr>
          <w:rFonts w:ascii="Times New Roman" w:eastAsia="Calibri" w:hAnsi="Times New Roman" w:cs="Times New Roman"/>
          <w:sz w:val="24"/>
          <w:szCs w:val="24"/>
        </w:rPr>
        <w:t>ma</w:t>
      </w:r>
      <w:r w:rsidR="00EE3991" w:rsidRPr="00A53469">
        <w:rPr>
          <w:rFonts w:ascii="Times New Roman" w:eastAsia="Calibri" w:hAnsi="Times New Roman" w:cs="Times New Roman"/>
          <w:sz w:val="24"/>
          <w:szCs w:val="24"/>
        </w:rPr>
        <w:t xml:space="preserve"> i obrtima, usmjeravanj</w:t>
      </w:r>
      <w:r w:rsidR="00F91473" w:rsidRPr="00A53469">
        <w:rPr>
          <w:rFonts w:ascii="Times New Roman" w:eastAsia="Calibri" w:hAnsi="Times New Roman" w:cs="Times New Roman"/>
          <w:sz w:val="24"/>
          <w:szCs w:val="24"/>
        </w:rPr>
        <w:t xml:space="preserve">e </w:t>
      </w:r>
      <w:r w:rsidR="00EE3991" w:rsidRPr="00A53469">
        <w:rPr>
          <w:rFonts w:ascii="Times New Roman" w:eastAsia="Calibri" w:hAnsi="Times New Roman" w:cs="Times New Roman"/>
          <w:sz w:val="24"/>
          <w:szCs w:val="24"/>
        </w:rPr>
        <w:t>poduzetnika i obrtnika na interno i eksterno umrežavanje i okrupnjavanje</w:t>
      </w:r>
      <w:r w:rsidR="00F91473" w:rsidRPr="00A53469">
        <w:rPr>
          <w:rFonts w:ascii="Times New Roman" w:eastAsia="Calibri" w:hAnsi="Times New Roman" w:cs="Times New Roman"/>
          <w:sz w:val="24"/>
          <w:szCs w:val="24"/>
        </w:rPr>
        <w:t xml:space="preserve">, te </w:t>
      </w:r>
      <w:r w:rsidR="00EE3991" w:rsidRPr="00A53469">
        <w:rPr>
          <w:rFonts w:ascii="Times New Roman" w:eastAsia="Calibri" w:hAnsi="Times New Roman" w:cs="Times New Roman"/>
          <w:sz w:val="24"/>
          <w:szCs w:val="24"/>
        </w:rPr>
        <w:t xml:space="preserve"> </w:t>
      </w:r>
      <w:r w:rsidR="00F91473" w:rsidRPr="00A53469">
        <w:rPr>
          <w:rFonts w:ascii="Times New Roman" w:eastAsia="Calibri" w:hAnsi="Times New Roman" w:cs="Times New Roman"/>
          <w:sz w:val="24"/>
          <w:szCs w:val="24"/>
        </w:rPr>
        <w:t>jačanje kapitalne i tehnološke opremljenosti rada u poduzetništvu i obrtništvu na BPP</w:t>
      </w:r>
      <w:r w:rsidR="00D36966" w:rsidRPr="00A53469">
        <w:rPr>
          <w:rFonts w:ascii="Times New Roman" w:eastAsia="Calibri" w:hAnsi="Times New Roman" w:cs="Times New Roman"/>
          <w:sz w:val="24"/>
          <w:szCs w:val="24"/>
        </w:rPr>
        <w:t>-u</w:t>
      </w:r>
      <w:r w:rsidR="00F91473" w:rsidRPr="00A53469">
        <w:rPr>
          <w:rFonts w:ascii="Times New Roman" w:eastAsia="Calibri" w:hAnsi="Times New Roman" w:cs="Times New Roman"/>
          <w:sz w:val="24"/>
          <w:szCs w:val="24"/>
        </w:rPr>
        <w:t>.</w:t>
      </w:r>
    </w:p>
    <w:p w14:paraId="23474AF0" w14:textId="77777777" w:rsidR="008B358F" w:rsidRPr="00A53469" w:rsidRDefault="008B358F" w:rsidP="00A53469">
      <w:pPr>
        <w:spacing w:before="0" w:after="0"/>
        <w:jc w:val="both"/>
        <w:rPr>
          <w:rFonts w:ascii="Times New Roman" w:eastAsia="Calibri" w:hAnsi="Times New Roman" w:cs="Times New Roman"/>
          <w:sz w:val="24"/>
          <w:szCs w:val="24"/>
        </w:rPr>
      </w:pPr>
    </w:p>
    <w:p w14:paraId="438DC62F" w14:textId="0CD61EB3" w:rsidR="00374AB4" w:rsidRPr="00A53469" w:rsidRDefault="005E5ABB"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b/>
          <w:bCs/>
          <w:sz w:val="24"/>
          <w:szCs w:val="24"/>
        </w:rPr>
        <w:t>Mjera 1.2.</w:t>
      </w:r>
      <w:r w:rsidRPr="00A53469">
        <w:rPr>
          <w:rFonts w:ascii="Times New Roman" w:eastAsia="Calibri" w:hAnsi="Times New Roman" w:cs="Times New Roman"/>
          <w:sz w:val="24"/>
          <w:szCs w:val="24"/>
        </w:rPr>
        <w:t xml:space="preserve"> </w:t>
      </w:r>
      <w:r w:rsidR="00CB1B10" w:rsidRPr="00A53469">
        <w:rPr>
          <w:rFonts w:ascii="Times New Roman" w:eastAsia="Calibri" w:hAnsi="Times New Roman" w:cs="Times New Roman"/>
          <w:b/>
          <w:bCs/>
          <w:sz w:val="24"/>
          <w:szCs w:val="24"/>
        </w:rPr>
        <w:t>R</w:t>
      </w:r>
      <w:r w:rsidRPr="00A53469">
        <w:rPr>
          <w:rFonts w:ascii="Times New Roman" w:eastAsia="Calibri" w:hAnsi="Times New Roman" w:cs="Times New Roman"/>
          <w:b/>
          <w:bCs/>
          <w:sz w:val="24"/>
          <w:szCs w:val="24"/>
        </w:rPr>
        <w:t>azvoj specifičnih djelatnosti</w:t>
      </w:r>
      <w:r w:rsidRPr="00A53469">
        <w:rPr>
          <w:rFonts w:ascii="Times New Roman" w:eastAsia="Calibri" w:hAnsi="Times New Roman" w:cs="Times New Roman"/>
          <w:sz w:val="24"/>
          <w:szCs w:val="24"/>
        </w:rPr>
        <w:t xml:space="preserve"> usmjerena je na </w:t>
      </w:r>
      <w:r w:rsidR="00C11C95" w:rsidRPr="00A53469">
        <w:rPr>
          <w:rFonts w:ascii="Times New Roman" w:eastAsia="Calibri" w:hAnsi="Times New Roman" w:cs="Times New Roman"/>
          <w:sz w:val="24"/>
          <w:szCs w:val="24"/>
        </w:rPr>
        <w:t>jačanje tradicionalnih aktivnosti BPP</w:t>
      </w:r>
      <w:r w:rsidR="00D36966" w:rsidRPr="00A53469">
        <w:rPr>
          <w:rFonts w:ascii="Times New Roman" w:eastAsia="Calibri" w:hAnsi="Times New Roman" w:cs="Times New Roman"/>
          <w:sz w:val="24"/>
          <w:szCs w:val="24"/>
        </w:rPr>
        <w:t>-a</w:t>
      </w:r>
      <w:r w:rsidR="00C11C95" w:rsidRPr="00A53469">
        <w:rPr>
          <w:rFonts w:ascii="Times New Roman" w:eastAsia="Calibri" w:hAnsi="Times New Roman" w:cs="Times New Roman"/>
          <w:sz w:val="24"/>
          <w:szCs w:val="24"/>
        </w:rPr>
        <w:t>, temeljenih na postojećoj resursnoj osnovici, ali i prirodnim i ekološkim posebnostima ovih područja. Imajući u vidu specifičnosti gospodarske strukture BPP</w:t>
      </w:r>
      <w:r w:rsidR="00D36966" w:rsidRPr="00A53469">
        <w:rPr>
          <w:rFonts w:ascii="Times New Roman" w:eastAsia="Calibri" w:hAnsi="Times New Roman" w:cs="Times New Roman"/>
          <w:sz w:val="24"/>
          <w:szCs w:val="24"/>
        </w:rPr>
        <w:t>-a</w:t>
      </w:r>
      <w:r w:rsidR="00C11C95" w:rsidRPr="00A53469">
        <w:rPr>
          <w:rFonts w:ascii="Times New Roman" w:eastAsia="Calibri" w:hAnsi="Times New Roman" w:cs="Times New Roman"/>
          <w:sz w:val="24"/>
          <w:szCs w:val="24"/>
        </w:rPr>
        <w:t>, Zakon</w:t>
      </w:r>
      <w:r w:rsidR="00C11C95" w:rsidRPr="00A53469">
        <w:rPr>
          <w:rStyle w:val="FootnoteReference"/>
          <w:rFonts w:ascii="Times New Roman" w:eastAsia="Calibri" w:hAnsi="Times New Roman" w:cs="Times New Roman"/>
          <w:sz w:val="24"/>
          <w:szCs w:val="24"/>
        </w:rPr>
        <w:footnoteReference w:id="10"/>
      </w:r>
      <w:r w:rsidR="00C11C95" w:rsidRPr="00A53469">
        <w:rPr>
          <w:rFonts w:ascii="Times New Roman" w:eastAsia="Calibri" w:hAnsi="Times New Roman" w:cs="Times New Roman"/>
          <w:sz w:val="24"/>
          <w:szCs w:val="24"/>
        </w:rPr>
        <w:t xml:space="preserve"> </w:t>
      </w:r>
      <w:r w:rsidR="00D36966" w:rsidRPr="00A53469">
        <w:rPr>
          <w:rFonts w:ascii="Times New Roman" w:eastAsia="Calibri" w:hAnsi="Times New Roman" w:cs="Times New Roman"/>
          <w:sz w:val="24"/>
          <w:szCs w:val="24"/>
        </w:rPr>
        <w:t xml:space="preserve">propisuje </w:t>
      </w:r>
      <w:r w:rsidR="00C11C95" w:rsidRPr="00A53469">
        <w:rPr>
          <w:rFonts w:ascii="Times New Roman" w:eastAsia="Calibri" w:hAnsi="Times New Roman" w:cs="Times New Roman"/>
          <w:sz w:val="24"/>
          <w:szCs w:val="24"/>
        </w:rPr>
        <w:t>da R</w:t>
      </w:r>
      <w:r w:rsidR="00D36966" w:rsidRPr="00A53469">
        <w:rPr>
          <w:rFonts w:ascii="Times New Roman" w:eastAsia="Calibri" w:hAnsi="Times New Roman" w:cs="Times New Roman"/>
          <w:sz w:val="24"/>
          <w:szCs w:val="24"/>
        </w:rPr>
        <w:t xml:space="preserve">epublika Hrvatska </w:t>
      </w:r>
      <w:r w:rsidR="00C11C95" w:rsidRPr="00A53469">
        <w:rPr>
          <w:rFonts w:ascii="Times New Roman" w:eastAsia="Calibri" w:hAnsi="Times New Roman" w:cs="Times New Roman"/>
          <w:sz w:val="24"/>
          <w:szCs w:val="24"/>
        </w:rPr>
        <w:t>podupire djelatnosti koje su od važnosti za gospodarski razvoj brdsko-planinskih područja</w:t>
      </w:r>
      <w:r w:rsidR="006B52BB" w:rsidRPr="00A53469">
        <w:rPr>
          <w:rFonts w:ascii="Times New Roman" w:eastAsia="Calibri" w:hAnsi="Times New Roman" w:cs="Times New Roman"/>
          <w:sz w:val="24"/>
          <w:szCs w:val="24"/>
        </w:rPr>
        <w:t>. Pri tom</w:t>
      </w:r>
      <w:r w:rsidR="009B621B" w:rsidRPr="00A53469">
        <w:rPr>
          <w:rFonts w:ascii="Times New Roman" w:eastAsia="Calibri" w:hAnsi="Times New Roman" w:cs="Times New Roman"/>
          <w:sz w:val="24"/>
          <w:szCs w:val="24"/>
        </w:rPr>
        <w:t xml:space="preserve"> se</w:t>
      </w:r>
      <w:r w:rsidR="006B52BB" w:rsidRPr="00A53469">
        <w:rPr>
          <w:rFonts w:ascii="Times New Roman" w:eastAsia="Calibri" w:hAnsi="Times New Roman" w:cs="Times New Roman"/>
          <w:sz w:val="24"/>
          <w:szCs w:val="24"/>
        </w:rPr>
        <w:t xml:space="preserve"> </w:t>
      </w:r>
      <w:r w:rsidR="009B621B" w:rsidRPr="00A53469">
        <w:rPr>
          <w:rFonts w:ascii="Times New Roman" w:eastAsia="Calibri" w:hAnsi="Times New Roman" w:cs="Times New Roman"/>
          <w:sz w:val="24"/>
          <w:szCs w:val="24"/>
        </w:rPr>
        <w:t>ističu</w:t>
      </w:r>
      <w:r w:rsidR="006B52BB" w:rsidRPr="00A53469">
        <w:rPr>
          <w:rFonts w:ascii="Times New Roman" w:eastAsia="Calibri" w:hAnsi="Times New Roman" w:cs="Times New Roman"/>
          <w:sz w:val="24"/>
          <w:szCs w:val="24"/>
        </w:rPr>
        <w:t xml:space="preserve"> sljedeće djelatnosti: </w:t>
      </w:r>
      <w:r w:rsidR="00C11C95" w:rsidRPr="00A53469">
        <w:rPr>
          <w:rFonts w:ascii="Times New Roman" w:eastAsia="Calibri" w:hAnsi="Times New Roman" w:cs="Times New Roman"/>
          <w:sz w:val="24"/>
          <w:szCs w:val="24"/>
        </w:rPr>
        <w:t xml:space="preserve">drvoprerađivačka industrija i proizvodnja, prikladna industrijska proizvodnja završnog stupnja prerade </w:t>
      </w:r>
      <w:r w:rsidR="00C11C95" w:rsidRPr="00A53469">
        <w:rPr>
          <w:rFonts w:ascii="Times New Roman" w:eastAsia="Calibri" w:hAnsi="Times New Roman" w:cs="Times New Roman"/>
          <w:sz w:val="24"/>
          <w:szCs w:val="24"/>
        </w:rPr>
        <w:lastRenderedPageBreak/>
        <w:t xml:space="preserve">i proizvodnja gotovih industrijskih proizvoda, stočarstvo, proizvodnja i prerada proizvoda s oznakom »Hrvatski gorski proizvod«; izrada posebnih suvenira; čuvanje i obnova materijalnih i nematerijalnih kulturnih dobara; </w:t>
      </w:r>
      <w:r w:rsidR="00CE19AE" w:rsidRPr="00A53469">
        <w:rPr>
          <w:rFonts w:ascii="Times New Roman" w:eastAsia="Calibri" w:hAnsi="Times New Roman" w:cs="Times New Roman"/>
          <w:sz w:val="24"/>
          <w:szCs w:val="24"/>
        </w:rPr>
        <w:t xml:space="preserve">turistička ponuda </w:t>
      </w:r>
      <w:r w:rsidR="00C11C95" w:rsidRPr="00A53469">
        <w:rPr>
          <w:rFonts w:ascii="Times New Roman" w:eastAsia="Calibri" w:hAnsi="Times New Roman" w:cs="Times New Roman"/>
          <w:sz w:val="24"/>
          <w:szCs w:val="24"/>
        </w:rPr>
        <w:t>održivih razmjera u novim i postojećim obnovljenim i prenamijenjenim objektima; ekoturizam; kulturni turizam</w:t>
      </w:r>
      <w:r w:rsidR="00CE19AE" w:rsidRPr="00A53469">
        <w:rPr>
          <w:rFonts w:ascii="Times New Roman" w:eastAsia="Calibri" w:hAnsi="Times New Roman" w:cs="Times New Roman"/>
          <w:sz w:val="24"/>
          <w:szCs w:val="24"/>
        </w:rPr>
        <w:t>,</w:t>
      </w:r>
      <w:r w:rsidR="00AA1CB7" w:rsidRPr="00A53469">
        <w:rPr>
          <w:rFonts w:ascii="Times New Roman" w:eastAsia="Calibri" w:hAnsi="Times New Roman" w:cs="Times New Roman"/>
          <w:sz w:val="24"/>
          <w:szCs w:val="24"/>
        </w:rPr>
        <w:t xml:space="preserve"> zdravstveni turizam</w:t>
      </w:r>
      <w:r w:rsidR="00C11C95" w:rsidRPr="00A53469">
        <w:rPr>
          <w:rFonts w:ascii="Times New Roman" w:eastAsia="Calibri" w:hAnsi="Times New Roman" w:cs="Times New Roman"/>
          <w:sz w:val="24"/>
          <w:szCs w:val="24"/>
        </w:rPr>
        <w:t xml:space="preserve"> i ostali selektivni oblici </w:t>
      </w:r>
      <w:r w:rsidR="00CE19AE" w:rsidRPr="00A53469">
        <w:rPr>
          <w:rFonts w:ascii="Times New Roman" w:eastAsia="Calibri" w:hAnsi="Times New Roman" w:cs="Times New Roman"/>
          <w:sz w:val="24"/>
          <w:szCs w:val="24"/>
        </w:rPr>
        <w:t>turizma</w:t>
      </w:r>
      <w:r w:rsidR="00C11C95" w:rsidRPr="00A53469">
        <w:rPr>
          <w:rFonts w:ascii="Times New Roman" w:eastAsia="Calibri" w:hAnsi="Times New Roman" w:cs="Times New Roman"/>
          <w:sz w:val="24"/>
          <w:szCs w:val="24"/>
        </w:rPr>
        <w:t>; tradicionalna gradnja koja uključuje upotrebu prirodnih materijala u okolišu; proizvodnja i korištenje obnovljivih izvora energije, tradicijski obrt; umjetničke radionice, radionice za obnovu kulturne baštine, djelatnost socijalne skrbi i zdravstva, djelatnost humanitarnih organizacija i organizacija civilnog društva.</w:t>
      </w:r>
      <w:r w:rsidR="00DD172B" w:rsidRPr="00A53469">
        <w:rPr>
          <w:rFonts w:ascii="Times New Roman" w:eastAsia="Calibri" w:hAnsi="Times New Roman" w:cs="Times New Roman"/>
          <w:sz w:val="24"/>
          <w:szCs w:val="24"/>
        </w:rPr>
        <w:t xml:space="preserve"> </w:t>
      </w:r>
      <w:r w:rsidR="00C93773" w:rsidRPr="00A53469">
        <w:rPr>
          <w:rFonts w:ascii="Times New Roman" w:eastAsia="Calibri" w:hAnsi="Times New Roman" w:cs="Times New Roman"/>
          <w:sz w:val="24"/>
          <w:szCs w:val="24"/>
        </w:rPr>
        <w:t>No, a</w:t>
      </w:r>
      <w:r w:rsidR="00DD172B" w:rsidRPr="00A53469">
        <w:rPr>
          <w:rFonts w:ascii="Times New Roman" w:eastAsia="Calibri" w:hAnsi="Times New Roman" w:cs="Times New Roman"/>
          <w:sz w:val="24"/>
          <w:szCs w:val="24"/>
        </w:rPr>
        <w:t xml:space="preserve">ktivnosti i projekti koji se predlažu za realizaciju ove mjere, temelje se </w:t>
      </w:r>
      <w:r w:rsidR="00C93773" w:rsidRPr="00A53469">
        <w:rPr>
          <w:rFonts w:ascii="Times New Roman" w:eastAsia="Calibri" w:hAnsi="Times New Roman" w:cs="Times New Roman"/>
          <w:sz w:val="24"/>
          <w:szCs w:val="24"/>
        </w:rPr>
        <w:t xml:space="preserve">na </w:t>
      </w:r>
      <w:r w:rsidR="00DD172B" w:rsidRPr="00A53469">
        <w:rPr>
          <w:rFonts w:ascii="Times New Roman" w:eastAsia="Calibri" w:hAnsi="Times New Roman" w:cs="Times New Roman"/>
          <w:sz w:val="24"/>
          <w:szCs w:val="24"/>
        </w:rPr>
        <w:t>poticanju</w:t>
      </w:r>
      <w:r w:rsidR="00C93773" w:rsidRPr="00A53469">
        <w:rPr>
          <w:rFonts w:ascii="Times New Roman" w:eastAsia="Calibri" w:hAnsi="Times New Roman" w:cs="Times New Roman"/>
          <w:sz w:val="24"/>
          <w:szCs w:val="24"/>
        </w:rPr>
        <w:t xml:space="preserve"> specifičnih djelatnosti prema kriteriju</w:t>
      </w:r>
      <w:r w:rsidR="00DD172B" w:rsidRPr="00A53469">
        <w:rPr>
          <w:rFonts w:ascii="Times New Roman" w:eastAsia="Calibri" w:hAnsi="Times New Roman" w:cs="Times New Roman"/>
          <w:sz w:val="24"/>
          <w:szCs w:val="24"/>
        </w:rPr>
        <w:t xml:space="preserve"> zaposlenosti, širenj</w:t>
      </w:r>
      <w:r w:rsidR="00C93773" w:rsidRPr="00A53469">
        <w:rPr>
          <w:rFonts w:ascii="Times New Roman" w:eastAsia="Calibri" w:hAnsi="Times New Roman" w:cs="Times New Roman"/>
          <w:sz w:val="24"/>
          <w:szCs w:val="24"/>
        </w:rPr>
        <w:t>a ponude proizvoda i usluga, kao i povećanja</w:t>
      </w:r>
      <w:r w:rsidR="00DD172B" w:rsidRPr="00A53469">
        <w:rPr>
          <w:rFonts w:ascii="Times New Roman" w:eastAsia="Calibri" w:hAnsi="Times New Roman" w:cs="Times New Roman"/>
          <w:sz w:val="24"/>
          <w:szCs w:val="24"/>
        </w:rPr>
        <w:t xml:space="preserve"> tržišta, ali i uvažavanja koncepta ravnoteže između gospodarskih aktivnosti, očuvanja prirodnih resursa i stanja okoliša, te kvalitete života stanovništva. Ovo je posebno važno naglasiti jer su brdsko-planinska područja izuzetno osjetljiva na degradaciju i </w:t>
      </w:r>
      <w:r w:rsidR="00F12232">
        <w:rPr>
          <w:rFonts w:ascii="Times New Roman" w:eastAsia="Calibri" w:hAnsi="Times New Roman" w:cs="Times New Roman"/>
          <w:sz w:val="24"/>
          <w:szCs w:val="24"/>
        </w:rPr>
        <w:t>onečišćenje</w:t>
      </w:r>
      <w:r w:rsidR="00745E51" w:rsidRPr="00A53469">
        <w:rPr>
          <w:rFonts w:ascii="Times New Roman" w:eastAsia="Calibri" w:hAnsi="Times New Roman" w:cs="Times New Roman"/>
          <w:sz w:val="24"/>
          <w:szCs w:val="24"/>
        </w:rPr>
        <w:t xml:space="preserve"> </w:t>
      </w:r>
      <w:r w:rsidR="00DD172B" w:rsidRPr="00A53469">
        <w:rPr>
          <w:rFonts w:ascii="Times New Roman" w:eastAsia="Calibri" w:hAnsi="Times New Roman" w:cs="Times New Roman"/>
          <w:sz w:val="24"/>
          <w:szCs w:val="24"/>
        </w:rPr>
        <w:t xml:space="preserve">okoliša, a s razvojnog aspekta upravo </w:t>
      </w:r>
      <w:r w:rsidR="000D2003" w:rsidRPr="00A53469">
        <w:rPr>
          <w:rFonts w:ascii="Times New Roman" w:eastAsia="Calibri" w:hAnsi="Times New Roman" w:cs="Times New Roman"/>
          <w:sz w:val="24"/>
          <w:szCs w:val="24"/>
        </w:rPr>
        <w:t xml:space="preserve">prirodna bogatstva i </w:t>
      </w:r>
      <w:r w:rsidR="00DD172B" w:rsidRPr="00A53469">
        <w:rPr>
          <w:rFonts w:ascii="Times New Roman" w:eastAsia="Calibri" w:hAnsi="Times New Roman" w:cs="Times New Roman"/>
          <w:sz w:val="24"/>
          <w:szCs w:val="24"/>
        </w:rPr>
        <w:t xml:space="preserve">kvaliteta okoliša </w:t>
      </w:r>
      <w:r w:rsidR="00C93773" w:rsidRPr="00A53469">
        <w:rPr>
          <w:rFonts w:ascii="Times New Roman" w:eastAsia="Calibri" w:hAnsi="Times New Roman" w:cs="Times New Roman"/>
          <w:sz w:val="24"/>
          <w:szCs w:val="24"/>
        </w:rPr>
        <w:t>predstavljaju</w:t>
      </w:r>
      <w:r w:rsidR="00DD172B" w:rsidRPr="00A53469">
        <w:rPr>
          <w:rFonts w:ascii="Times New Roman" w:eastAsia="Calibri" w:hAnsi="Times New Roman" w:cs="Times New Roman"/>
          <w:sz w:val="24"/>
          <w:szCs w:val="24"/>
        </w:rPr>
        <w:t xml:space="preserve"> neprocjenjiv razvojni potencijal</w:t>
      </w:r>
      <w:bookmarkStart w:id="40" w:name="_Hlk26098501"/>
      <w:r w:rsidR="00DD172B" w:rsidRPr="00A53469">
        <w:rPr>
          <w:rFonts w:ascii="Times New Roman" w:eastAsia="Calibri" w:hAnsi="Times New Roman" w:cs="Times New Roman"/>
          <w:sz w:val="24"/>
          <w:szCs w:val="24"/>
        </w:rPr>
        <w:t xml:space="preserve">. </w:t>
      </w:r>
      <w:r w:rsidR="00C93773" w:rsidRPr="00A53469">
        <w:rPr>
          <w:rFonts w:ascii="Times New Roman" w:eastAsia="Calibri" w:hAnsi="Times New Roman" w:cs="Times New Roman"/>
          <w:sz w:val="24"/>
          <w:szCs w:val="24"/>
        </w:rPr>
        <w:t>S obzirom na predložene aktivnosti i projekate, ishodi ove mjere bit će u području gospodarskih i demografskih grupa mjera prema Zakonom navedenoj podjeli.</w:t>
      </w:r>
      <w:bookmarkEnd w:id="40"/>
      <w:r w:rsidR="00F34786">
        <w:rPr>
          <w:rFonts w:ascii="Times New Roman" w:eastAsia="Calibri" w:hAnsi="Times New Roman" w:cs="Times New Roman"/>
          <w:sz w:val="24"/>
          <w:szCs w:val="24"/>
        </w:rPr>
        <w:t xml:space="preserve"> </w:t>
      </w:r>
      <w:r w:rsidR="00F34786" w:rsidRPr="00C8612F">
        <w:rPr>
          <w:rFonts w:ascii="Times New Roman" w:eastAsia="Calibri" w:hAnsi="Times New Roman" w:cs="Times New Roman"/>
          <w:sz w:val="24"/>
          <w:szCs w:val="24"/>
        </w:rPr>
        <w:t>Turističke aktivnosti usklađivat će se s prognoziranim klimatskim promjenama te će se</w:t>
      </w:r>
      <w:r w:rsidR="00F34786" w:rsidRPr="00C8612F">
        <w:t xml:space="preserve"> </w:t>
      </w:r>
      <w:r w:rsidR="00F34786" w:rsidRPr="00C8612F">
        <w:rPr>
          <w:rFonts w:ascii="Times New Roman" w:eastAsia="Calibri" w:hAnsi="Times New Roman" w:cs="Times New Roman"/>
          <w:sz w:val="24"/>
          <w:szCs w:val="24"/>
        </w:rPr>
        <w:t>revitalizirati turistička ponuda na području BPP-a i iskorištavati do sada nedovoljno ili nikako iskorištenih potencijala.</w:t>
      </w:r>
      <w:r w:rsidR="00D04989" w:rsidRPr="00C8612F">
        <w:t xml:space="preserve"> </w:t>
      </w:r>
      <w:r w:rsidR="00D04989" w:rsidRPr="00C8612F">
        <w:rPr>
          <w:rFonts w:ascii="Times New Roman" w:hAnsi="Times New Roman" w:cs="Times New Roman"/>
          <w:sz w:val="24"/>
          <w:szCs w:val="24"/>
        </w:rPr>
        <w:t xml:space="preserve">Poticat će se </w:t>
      </w:r>
      <w:r w:rsidR="00F12232" w:rsidRPr="00C8612F">
        <w:rPr>
          <w:rFonts w:ascii="Times New Roman" w:hAnsi="Times New Roman" w:cs="Times New Roman"/>
          <w:sz w:val="24"/>
          <w:szCs w:val="24"/>
        </w:rPr>
        <w:t xml:space="preserve">stvaranje </w:t>
      </w:r>
      <w:r w:rsidR="00D04989" w:rsidRPr="00C8612F">
        <w:rPr>
          <w:rFonts w:ascii="Times New Roman" w:eastAsia="Calibri" w:hAnsi="Times New Roman" w:cs="Times New Roman"/>
          <w:sz w:val="24"/>
          <w:szCs w:val="24"/>
        </w:rPr>
        <w:t xml:space="preserve"> ekonomski poticajnog regulatornog </w:t>
      </w:r>
      <w:r w:rsidR="00F12232" w:rsidRPr="00C8612F">
        <w:rPr>
          <w:rFonts w:ascii="Times New Roman" w:eastAsia="Calibri" w:hAnsi="Times New Roman" w:cs="Times New Roman"/>
          <w:sz w:val="24"/>
          <w:szCs w:val="24"/>
        </w:rPr>
        <w:t xml:space="preserve">okvira kako bi se omogućila provedba </w:t>
      </w:r>
      <w:r w:rsidR="00D04989" w:rsidRPr="00C8612F">
        <w:rPr>
          <w:rFonts w:ascii="Times New Roman" w:eastAsia="Calibri" w:hAnsi="Times New Roman" w:cs="Times New Roman"/>
          <w:sz w:val="24"/>
          <w:szCs w:val="24"/>
        </w:rPr>
        <w:t xml:space="preserve"> planiranih</w:t>
      </w:r>
      <w:r w:rsidR="001E22AB" w:rsidRPr="00C8612F">
        <w:rPr>
          <w:rFonts w:ascii="Times New Roman" w:eastAsia="Calibri" w:hAnsi="Times New Roman" w:cs="Times New Roman"/>
          <w:sz w:val="24"/>
          <w:szCs w:val="24"/>
        </w:rPr>
        <w:t xml:space="preserve"> </w:t>
      </w:r>
      <w:r w:rsidR="00D04989" w:rsidRPr="00C8612F">
        <w:rPr>
          <w:rFonts w:ascii="Times New Roman" w:eastAsia="Calibri" w:hAnsi="Times New Roman" w:cs="Times New Roman"/>
          <w:sz w:val="24"/>
          <w:szCs w:val="24"/>
        </w:rPr>
        <w:t xml:space="preserve">projekata </w:t>
      </w:r>
      <w:r w:rsidR="00F12232" w:rsidRPr="00C8612F">
        <w:rPr>
          <w:rFonts w:ascii="Times New Roman" w:eastAsia="Calibri" w:hAnsi="Times New Roman" w:cs="Times New Roman"/>
          <w:sz w:val="24"/>
          <w:szCs w:val="24"/>
        </w:rPr>
        <w:t xml:space="preserve">koji imaju za cilj </w:t>
      </w:r>
      <w:r w:rsidR="00D04989" w:rsidRPr="00C8612F">
        <w:rPr>
          <w:rFonts w:ascii="Times New Roman" w:eastAsia="Calibri" w:hAnsi="Times New Roman" w:cs="Times New Roman"/>
          <w:sz w:val="24"/>
          <w:szCs w:val="24"/>
        </w:rPr>
        <w:t xml:space="preserve"> prilagodb</w:t>
      </w:r>
      <w:r w:rsidR="00F12232" w:rsidRPr="00C8612F">
        <w:rPr>
          <w:rFonts w:ascii="Times New Roman" w:eastAsia="Calibri" w:hAnsi="Times New Roman" w:cs="Times New Roman"/>
          <w:sz w:val="24"/>
          <w:szCs w:val="24"/>
        </w:rPr>
        <w:t>u</w:t>
      </w:r>
      <w:r w:rsidR="00D04989" w:rsidRPr="00C8612F">
        <w:rPr>
          <w:rFonts w:ascii="Times New Roman" w:eastAsia="Calibri" w:hAnsi="Times New Roman" w:cs="Times New Roman"/>
          <w:sz w:val="24"/>
          <w:szCs w:val="24"/>
        </w:rPr>
        <w:t xml:space="preserve"> i jačanja otpornosti ekosustava, staništa i vrsta te sustava zaštite prirode</w:t>
      </w:r>
      <w:r w:rsidR="001E22AB" w:rsidRPr="00C8612F">
        <w:rPr>
          <w:rFonts w:ascii="Times New Roman" w:eastAsia="Calibri" w:hAnsi="Times New Roman" w:cs="Times New Roman"/>
          <w:sz w:val="24"/>
          <w:szCs w:val="24"/>
        </w:rPr>
        <w:t xml:space="preserve"> u</w:t>
      </w:r>
      <w:r w:rsidR="001E22AB">
        <w:rPr>
          <w:rFonts w:ascii="Times New Roman" w:eastAsia="Calibri" w:hAnsi="Times New Roman" w:cs="Times New Roman"/>
          <w:sz w:val="24"/>
          <w:szCs w:val="24"/>
        </w:rPr>
        <w:t xml:space="preserve"> BPP</w:t>
      </w:r>
      <w:r w:rsidR="00D04989">
        <w:rPr>
          <w:rFonts w:ascii="Times New Roman" w:eastAsia="Calibri" w:hAnsi="Times New Roman" w:cs="Times New Roman"/>
          <w:sz w:val="24"/>
          <w:szCs w:val="24"/>
        </w:rPr>
        <w:t>.</w:t>
      </w:r>
    </w:p>
    <w:p w14:paraId="79901523" w14:textId="77777777" w:rsidR="0088596E" w:rsidRPr="00A53469" w:rsidRDefault="0088596E" w:rsidP="00A53469">
      <w:pPr>
        <w:spacing w:before="0" w:after="0"/>
        <w:jc w:val="both"/>
        <w:rPr>
          <w:rFonts w:ascii="Times New Roman" w:eastAsia="Calibri" w:hAnsi="Times New Roman" w:cs="Times New Roman"/>
          <w:sz w:val="24"/>
          <w:szCs w:val="24"/>
        </w:rPr>
      </w:pPr>
    </w:p>
    <w:p w14:paraId="0FA161F9" w14:textId="5E22CE59" w:rsidR="00DD3823" w:rsidRPr="00A53469" w:rsidRDefault="00561130" w:rsidP="00A53469">
      <w:pPr>
        <w:spacing w:before="0" w:after="0"/>
        <w:jc w:val="both"/>
        <w:rPr>
          <w:rFonts w:ascii="Times New Roman" w:hAnsi="Times New Roman" w:cs="Times New Roman"/>
          <w:sz w:val="24"/>
          <w:szCs w:val="24"/>
        </w:rPr>
      </w:pPr>
      <w:r w:rsidRPr="00A53469">
        <w:rPr>
          <w:rFonts w:ascii="Times New Roman" w:hAnsi="Times New Roman" w:cs="Times New Roman"/>
          <w:b/>
          <w:sz w:val="24"/>
          <w:szCs w:val="24"/>
        </w:rPr>
        <w:t xml:space="preserve">Mjera 1.3. </w:t>
      </w:r>
      <w:r w:rsidR="00CB1B10" w:rsidRPr="00A53469">
        <w:rPr>
          <w:rFonts w:ascii="Times New Roman" w:hAnsi="Times New Roman" w:cs="Times New Roman"/>
          <w:b/>
          <w:sz w:val="24"/>
          <w:szCs w:val="24"/>
        </w:rPr>
        <w:t>V</w:t>
      </w:r>
      <w:r w:rsidRPr="00A53469">
        <w:rPr>
          <w:rFonts w:ascii="Times New Roman" w:hAnsi="Times New Roman" w:cs="Times New Roman"/>
          <w:b/>
          <w:sz w:val="24"/>
          <w:szCs w:val="24"/>
        </w:rPr>
        <w:t>eć</w:t>
      </w:r>
      <w:r w:rsidR="00CB1B10" w:rsidRPr="00A53469">
        <w:rPr>
          <w:rFonts w:ascii="Times New Roman" w:hAnsi="Times New Roman" w:cs="Times New Roman"/>
          <w:b/>
          <w:sz w:val="24"/>
          <w:szCs w:val="24"/>
        </w:rPr>
        <w:t>a</w:t>
      </w:r>
      <w:r w:rsidRPr="00A53469">
        <w:rPr>
          <w:rFonts w:ascii="Times New Roman" w:hAnsi="Times New Roman" w:cs="Times New Roman"/>
          <w:b/>
          <w:sz w:val="24"/>
          <w:szCs w:val="24"/>
        </w:rPr>
        <w:t xml:space="preserve"> apsorpcij</w:t>
      </w:r>
      <w:r w:rsidR="00CB1B10" w:rsidRPr="00A53469">
        <w:rPr>
          <w:rFonts w:ascii="Times New Roman" w:hAnsi="Times New Roman" w:cs="Times New Roman"/>
          <w:b/>
          <w:sz w:val="24"/>
          <w:szCs w:val="24"/>
        </w:rPr>
        <w:t>a</w:t>
      </w:r>
      <w:r w:rsidRPr="00A53469">
        <w:rPr>
          <w:rFonts w:ascii="Times New Roman" w:hAnsi="Times New Roman" w:cs="Times New Roman"/>
          <w:b/>
          <w:sz w:val="24"/>
          <w:szCs w:val="24"/>
        </w:rPr>
        <w:t xml:space="preserve"> EU fondova</w:t>
      </w:r>
      <w:r w:rsidRPr="00A53469">
        <w:rPr>
          <w:rFonts w:ascii="Times New Roman" w:hAnsi="Times New Roman" w:cs="Times New Roman"/>
          <w:sz w:val="24"/>
          <w:szCs w:val="24"/>
        </w:rPr>
        <w:t xml:space="preserve"> </w:t>
      </w:r>
      <w:r w:rsidR="005631CB" w:rsidRPr="00A53469">
        <w:rPr>
          <w:rFonts w:ascii="Times New Roman" w:hAnsi="Times New Roman" w:cs="Times New Roman"/>
          <w:sz w:val="24"/>
          <w:szCs w:val="24"/>
        </w:rPr>
        <w:t xml:space="preserve">direktno je usmjerena na </w:t>
      </w:r>
      <w:r w:rsidR="005154CF" w:rsidRPr="00A53469">
        <w:rPr>
          <w:rFonts w:ascii="Times New Roman" w:hAnsi="Times New Roman" w:cs="Times New Roman"/>
          <w:sz w:val="24"/>
          <w:szCs w:val="24"/>
        </w:rPr>
        <w:t>jačanje administrativnih kapacitete JLS</w:t>
      </w:r>
      <w:r w:rsidR="00D36966" w:rsidRPr="00A53469">
        <w:rPr>
          <w:rFonts w:ascii="Times New Roman" w:hAnsi="Times New Roman" w:cs="Times New Roman"/>
          <w:sz w:val="24"/>
          <w:szCs w:val="24"/>
        </w:rPr>
        <w:t>-ova</w:t>
      </w:r>
      <w:r w:rsidR="005154CF" w:rsidRPr="00A53469">
        <w:rPr>
          <w:rFonts w:ascii="Times New Roman" w:hAnsi="Times New Roman" w:cs="Times New Roman"/>
          <w:sz w:val="24"/>
          <w:szCs w:val="24"/>
        </w:rPr>
        <w:t xml:space="preserve"> i gospodarskih subjekata u području ovladavanja specifičnim znanjima i vještinama potrebnih za prijavu na projekte sufinancirane sredstvima E</w:t>
      </w:r>
      <w:r w:rsidR="00D36966" w:rsidRPr="00A53469">
        <w:rPr>
          <w:rFonts w:ascii="Times New Roman" w:hAnsi="Times New Roman" w:cs="Times New Roman"/>
          <w:sz w:val="24"/>
          <w:szCs w:val="24"/>
        </w:rPr>
        <w:t>uropske unije</w:t>
      </w:r>
      <w:r w:rsidR="005154CF" w:rsidRPr="00A53469">
        <w:rPr>
          <w:rFonts w:ascii="Times New Roman" w:hAnsi="Times New Roman" w:cs="Times New Roman"/>
          <w:sz w:val="24"/>
          <w:szCs w:val="24"/>
        </w:rPr>
        <w:t>, kao i njihovu uspješnu implementaciju na BPP</w:t>
      </w:r>
      <w:r w:rsidR="00DA06B4" w:rsidRPr="00A53469">
        <w:rPr>
          <w:rFonts w:ascii="Times New Roman" w:hAnsi="Times New Roman" w:cs="Times New Roman"/>
          <w:sz w:val="24"/>
          <w:szCs w:val="24"/>
        </w:rPr>
        <w:t>-u</w:t>
      </w:r>
      <w:r w:rsidR="005154CF" w:rsidRPr="00A53469">
        <w:rPr>
          <w:rFonts w:ascii="Times New Roman" w:hAnsi="Times New Roman" w:cs="Times New Roman"/>
          <w:sz w:val="24"/>
          <w:szCs w:val="24"/>
        </w:rPr>
        <w:t xml:space="preserve">. S obzirom na ograničenost vlastitih </w:t>
      </w:r>
      <w:r w:rsidR="005154CF" w:rsidRPr="00A53469">
        <w:rPr>
          <w:rFonts w:ascii="Times New Roman" w:hAnsi="Times New Roman" w:cs="Times New Roman"/>
          <w:sz w:val="24"/>
          <w:szCs w:val="24"/>
        </w:rPr>
        <w:lastRenderedPageBreak/>
        <w:t>izvora financiranja te relativno ograničenih financijskih kapaciteta JLS</w:t>
      </w:r>
      <w:r w:rsidR="003A15B7" w:rsidRPr="00A53469">
        <w:rPr>
          <w:rFonts w:ascii="Times New Roman" w:hAnsi="Times New Roman" w:cs="Times New Roman"/>
          <w:sz w:val="24"/>
          <w:szCs w:val="24"/>
        </w:rPr>
        <w:t>-ova</w:t>
      </w:r>
      <w:r w:rsidR="005154CF" w:rsidRPr="00A53469">
        <w:rPr>
          <w:rFonts w:ascii="Times New Roman" w:hAnsi="Times New Roman" w:cs="Times New Roman"/>
          <w:sz w:val="24"/>
          <w:szCs w:val="24"/>
        </w:rPr>
        <w:t xml:space="preserve">, ova mjera omogućuje realizaciju većih i ambicioznijih poduzetničkih aktivnosti, </w:t>
      </w:r>
      <w:r w:rsidR="003D2834" w:rsidRPr="00A53469">
        <w:rPr>
          <w:rFonts w:ascii="Times New Roman" w:hAnsi="Times New Roman" w:cs="Times New Roman"/>
          <w:sz w:val="24"/>
          <w:szCs w:val="24"/>
        </w:rPr>
        <w:t>kao što su širenje poslovanja, unapređenje tehnologije, umrežavanje s poduzetnicima unutar i izvan BPP</w:t>
      </w:r>
      <w:r w:rsidR="003A15B7" w:rsidRPr="00A53469">
        <w:rPr>
          <w:rFonts w:ascii="Times New Roman" w:hAnsi="Times New Roman" w:cs="Times New Roman"/>
          <w:sz w:val="24"/>
          <w:szCs w:val="24"/>
        </w:rPr>
        <w:t>-a</w:t>
      </w:r>
      <w:r w:rsidR="00422629" w:rsidRPr="00A53469">
        <w:rPr>
          <w:rFonts w:ascii="Times New Roman" w:hAnsi="Times New Roman" w:cs="Times New Roman"/>
          <w:sz w:val="24"/>
          <w:szCs w:val="24"/>
        </w:rPr>
        <w:t>.</w:t>
      </w:r>
      <w:r w:rsidR="005F714A" w:rsidRPr="00A53469">
        <w:rPr>
          <w:rFonts w:ascii="Times New Roman" w:hAnsi="Times New Roman" w:cs="Times New Roman"/>
          <w:sz w:val="24"/>
          <w:szCs w:val="24"/>
        </w:rPr>
        <w:t xml:space="preserve"> </w:t>
      </w:r>
      <w:r w:rsidR="00422629" w:rsidRPr="00A53469">
        <w:rPr>
          <w:rFonts w:ascii="Times New Roman" w:hAnsi="Times New Roman" w:cs="Times New Roman"/>
          <w:sz w:val="24"/>
          <w:szCs w:val="24"/>
        </w:rPr>
        <w:t>Poduzetnicima i obrtnicima na BPP</w:t>
      </w:r>
      <w:r w:rsidR="003A15B7" w:rsidRPr="00A53469">
        <w:rPr>
          <w:rFonts w:ascii="Times New Roman" w:hAnsi="Times New Roman" w:cs="Times New Roman"/>
          <w:sz w:val="24"/>
          <w:szCs w:val="24"/>
        </w:rPr>
        <w:t>-u</w:t>
      </w:r>
      <w:r w:rsidR="00422629" w:rsidRPr="00A53469">
        <w:rPr>
          <w:rFonts w:ascii="Times New Roman" w:hAnsi="Times New Roman" w:cs="Times New Roman"/>
          <w:sz w:val="24"/>
          <w:szCs w:val="24"/>
        </w:rPr>
        <w:t xml:space="preserve"> na raspolaganju su brojni izvori financiranja u okviru europskih programa teritorijalne suradnje, što nedvojbeno pretpostavlja značajno osnaživanje postojećih ljudskih resursa u javnom, poduzetničkom i obrtničkom sektoru. </w:t>
      </w:r>
      <w:r w:rsidR="003D2834" w:rsidRPr="00A53469">
        <w:rPr>
          <w:rFonts w:ascii="Times New Roman" w:hAnsi="Times New Roman" w:cs="Times New Roman"/>
          <w:sz w:val="24"/>
          <w:szCs w:val="24"/>
        </w:rPr>
        <w:t>Zbog toga se ishodi ove mjere prvenstveno očekuju u području gospodarskih mjera i mjera za jačanje kapaciteta JLS</w:t>
      </w:r>
      <w:r w:rsidR="00DA06B4" w:rsidRPr="00A53469">
        <w:rPr>
          <w:rFonts w:ascii="Times New Roman" w:hAnsi="Times New Roman" w:cs="Times New Roman"/>
          <w:sz w:val="24"/>
          <w:szCs w:val="24"/>
        </w:rPr>
        <w:t>-ova</w:t>
      </w:r>
      <w:r w:rsidR="003D2834" w:rsidRPr="00A53469">
        <w:rPr>
          <w:rFonts w:ascii="Times New Roman" w:hAnsi="Times New Roman" w:cs="Times New Roman"/>
          <w:sz w:val="24"/>
          <w:szCs w:val="24"/>
        </w:rPr>
        <w:t xml:space="preserve">, prema Zakonom navedenoj podjeli. </w:t>
      </w:r>
      <w:r w:rsidR="0040356F" w:rsidRPr="00A53469">
        <w:rPr>
          <w:rFonts w:ascii="Times New Roman" w:hAnsi="Times New Roman" w:cs="Times New Roman"/>
          <w:sz w:val="24"/>
          <w:szCs w:val="24"/>
        </w:rPr>
        <w:t xml:space="preserve">Aktivnosti </w:t>
      </w:r>
      <w:r w:rsidR="00422629" w:rsidRPr="00A53469">
        <w:rPr>
          <w:rFonts w:ascii="Times New Roman" w:hAnsi="Times New Roman" w:cs="Times New Roman"/>
          <w:sz w:val="24"/>
          <w:szCs w:val="24"/>
        </w:rPr>
        <w:t>kojima se ova mjera planira ostvariti odnose se na</w:t>
      </w:r>
      <w:r w:rsidR="005F714A" w:rsidRPr="00A53469">
        <w:rPr>
          <w:rFonts w:ascii="Times New Roman" w:hAnsi="Times New Roman" w:cs="Times New Roman"/>
          <w:sz w:val="24"/>
          <w:szCs w:val="24"/>
        </w:rPr>
        <w:t xml:space="preserve"> </w:t>
      </w:r>
      <w:r w:rsidR="00422629" w:rsidRPr="00A53469">
        <w:rPr>
          <w:rFonts w:ascii="Times New Roman" w:hAnsi="Times New Roman" w:cs="Times New Roman"/>
          <w:sz w:val="24"/>
          <w:szCs w:val="24"/>
        </w:rPr>
        <w:t>podizanje</w:t>
      </w:r>
      <w:r w:rsidR="00B80DCF" w:rsidRPr="00A53469">
        <w:rPr>
          <w:rFonts w:ascii="Times New Roman" w:hAnsi="Times New Roman" w:cs="Times New Roman"/>
          <w:sz w:val="24"/>
          <w:szCs w:val="24"/>
        </w:rPr>
        <w:t xml:space="preserve"> </w:t>
      </w:r>
      <w:r w:rsidR="00422629" w:rsidRPr="00A53469">
        <w:rPr>
          <w:rFonts w:ascii="Times New Roman" w:hAnsi="Times New Roman" w:cs="Times New Roman"/>
          <w:sz w:val="24"/>
          <w:szCs w:val="24"/>
        </w:rPr>
        <w:t xml:space="preserve">razine znanja i vještina na pripremi i provođenju projekta sufinanciranih iz </w:t>
      </w:r>
      <w:bookmarkStart w:id="41" w:name="_Hlk85720163"/>
      <w:r w:rsidR="00DA06B4" w:rsidRPr="00A53469">
        <w:rPr>
          <w:rFonts w:ascii="Times New Roman" w:hAnsi="Times New Roman" w:cs="Times New Roman"/>
          <w:sz w:val="24"/>
          <w:szCs w:val="24"/>
        </w:rPr>
        <w:t xml:space="preserve">fondova </w:t>
      </w:r>
      <w:r w:rsidR="00422629" w:rsidRPr="00A53469">
        <w:rPr>
          <w:rFonts w:ascii="Times New Roman" w:hAnsi="Times New Roman" w:cs="Times New Roman"/>
          <w:sz w:val="24"/>
          <w:szCs w:val="24"/>
        </w:rPr>
        <w:t>E</w:t>
      </w:r>
      <w:r w:rsidR="00DA06B4" w:rsidRPr="00A53469">
        <w:rPr>
          <w:rFonts w:ascii="Times New Roman" w:hAnsi="Times New Roman" w:cs="Times New Roman"/>
          <w:sz w:val="24"/>
          <w:szCs w:val="24"/>
        </w:rPr>
        <w:t>uropske unije</w:t>
      </w:r>
      <w:bookmarkEnd w:id="41"/>
      <w:r w:rsidR="00422629" w:rsidRPr="00A53469">
        <w:rPr>
          <w:rFonts w:ascii="Times New Roman" w:hAnsi="Times New Roman" w:cs="Times New Roman"/>
          <w:sz w:val="24"/>
          <w:szCs w:val="24"/>
        </w:rPr>
        <w:t>, kako zaposlenih u JLS</w:t>
      </w:r>
      <w:r w:rsidR="00DA06B4" w:rsidRPr="00A53469">
        <w:rPr>
          <w:rFonts w:ascii="Times New Roman" w:hAnsi="Times New Roman" w:cs="Times New Roman"/>
          <w:sz w:val="24"/>
          <w:szCs w:val="24"/>
        </w:rPr>
        <w:t>-ovima</w:t>
      </w:r>
      <w:r w:rsidR="00422629" w:rsidRPr="00A53469">
        <w:rPr>
          <w:rFonts w:ascii="Times New Roman" w:hAnsi="Times New Roman" w:cs="Times New Roman"/>
          <w:sz w:val="24"/>
          <w:szCs w:val="24"/>
        </w:rPr>
        <w:t xml:space="preserve">, tako i zaposlenih u poduzetništvu i obrtništvu te na potporu prilikom izrade projektne dokumentacije za financiranje projekata iz </w:t>
      </w:r>
      <w:r w:rsidR="00DA06B4" w:rsidRPr="00A53469">
        <w:rPr>
          <w:rFonts w:ascii="Times New Roman" w:hAnsi="Times New Roman" w:cs="Times New Roman"/>
          <w:sz w:val="24"/>
          <w:szCs w:val="24"/>
        </w:rPr>
        <w:t xml:space="preserve">fondova Europske unije </w:t>
      </w:r>
      <w:r w:rsidR="00422629" w:rsidRPr="00A53469">
        <w:rPr>
          <w:rFonts w:ascii="Times New Roman" w:hAnsi="Times New Roman" w:cs="Times New Roman"/>
          <w:sz w:val="24"/>
          <w:szCs w:val="24"/>
        </w:rPr>
        <w:t>koji su namijenjeni razvoju poduzetništva i obrtništva te povećanju zaposlenosti</w:t>
      </w:r>
      <w:r w:rsidR="0084370F" w:rsidRPr="00A53469">
        <w:rPr>
          <w:rFonts w:ascii="Times New Roman" w:hAnsi="Times New Roman" w:cs="Times New Roman"/>
          <w:sz w:val="24"/>
          <w:szCs w:val="24"/>
        </w:rPr>
        <w:t>.</w:t>
      </w:r>
    </w:p>
    <w:p w14:paraId="319A5290" w14:textId="085E2187" w:rsidR="00B31975" w:rsidRPr="00A53469" w:rsidRDefault="00B31975" w:rsidP="00A53469">
      <w:pPr>
        <w:spacing w:before="0" w:after="0"/>
        <w:jc w:val="both"/>
        <w:rPr>
          <w:rFonts w:ascii="Times New Roman" w:hAnsi="Times New Roman" w:cs="Times New Roman"/>
          <w:sz w:val="24"/>
          <w:szCs w:val="24"/>
        </w:rPr>
      </w:pPr>
    </w:p>
    <w:p w14:paraId="4C79C61A" w14:textId="20B5BF19" w:rsidR="00B31975" w:rsidRPr="00A53469" w:rsidRDefault="00B31975" w:rsidP="00A53469">
      <w:pPr>
        <w:spacing w:before="0" w:after="0"/>
        <w:jc w:val="both"/>
        <w:rPr>
          <w:rFonts w:ascii="Times New Roman" w:eastAsia="Calibri" w:hAnsi="Times New Roman" w:cs="Times New Roman"/>
          <w:bCs/>
          <w:sz w:val="24"/>
          <w:szCs w:val="24"/>
        </w:rPr>
      </w:pPr>
      <w:r w:rsidRPr="00193FED">
        <w:rPr>
          <w:rFonts w:ascii="Times New Roman" w:eastAsia="Calibri" w:hAnsi="Times New Roman" w:cs="Times New Roman"/>
          <w:b/>
          <w:bCs/>
          <w:sz w:val="24"/>
          <w:szCs w:val="24"/>
        </w:rPr>
        <w:t>Mjera 1.4. Jačanje ljudskih potencijala na lokalnoj razini</w:t>
      </w:r>
      <w:r w:rsidRPr="00A53469">
        <w:rPr>
          <w:rFonts w:ascii="Times New Roman" w:eastAsia="Calibri" w:hAnsi="Times New Roman" w:cs="Times New Roman"/>
          <w:bCs/>
          <w:sz w:val="24"/>
          <w:szCs w:val="24"/>
        </w:rPr>
        <w:t xml:space="preserve"> </w:t>
      </w:r>
      <w:r w:rsidRPr="00A53469">
        <w:rPr>
          <w:rFonts w:ascii="Times New Roman" w:hAnsi="Times New Roman" w:cs="Times New Roman"/>
          <w:sz w:val="24"/>
          <w:szCs w:val="24"/>
        </w:rPr>
        <w:t xml:space="preserve">Kroz jačanje ljudskih potencijala u javnom i privatnom sektoru, temeljem ove mjere želi se povećati njihova sveukupna produktivnost i efikasnost. Nužnost provedbe ove mjere proizlazi iz </w:t>
      </w:r>
      <w:r w:rsidRPr="00A53469">
        <w:rPr>
          <w:rFonts w:ascii="Times New Roman" w:eastAsia="Calibri" w:hAnsi="Times New Roman" w:cs="Times New Roman"/>
          <w:bCs/>
          <w:sz w:val="24"/>
          <w:szCs w:val="24"/>
        </w:rPr>
        <w:t xml:space="preserve">činjenice da je razina obrazovanja, mjerena udjelom visokog obrazovanja u radno sposobnom kontingentu na području brdsko-planinskih područja dramatično niža u odnosu na prosječne vrijednosti za Republiku Hrvatsku. Važno je naglasiti da je u tom kontekstu posebno kritična kategorija cjeloživotnog obrazovanja, gdje je, primjerice, stopa sudjelovanja u obrazovanju i treningu u trajanju od najmanje četiri tjedna, za Republiku Hrvatsku, nekoliko puta niža u odnosu na prosjek Europske unije. Nažalost, upravo takva niska razina formalne i neformalne obrazovanosti stanovništva na brdsko-planinskim područjima predstavlja jedan od glavnih čimbenika strukturnih neusklađenosti na tržištu rada i niske produktivnosti, zbog čega je nužno pružiti potporu poslovnim i javnim subjektima da kroz različite prilagođene programe cjeloživotnog učenja razviju svoje aktivne kadrove te na taj </w:t>
      </w:r>
      <w:r w:rsidRPr="00A53469">
        <w:rPr>
          <w:rFonts w:ascii="Times New Roman" w:eastAsia="Calibri" w:hAnsi="Times New Roman" w:cs="Times New Roman"/>
          <w:bCs/>
          <w:sz w:val="24"/>
          <w:szCs w:val="24"/>
        </w:rPr>
        <w:lastRenderedPageBreak/>
        <w:t>način unaprijede njihove performanse. Također, posebnu pažnju treba posvetiti dizajniranju programa poticanja zapošljavanja društveno ugroženih skupina. Sukladno tome, pretpostavka učinkovite provedbe ove mjere podrazumijeva korištenje specifičnih gospodarskih i demografskih grupa mjera.</w:t>
      </w:r>
    </w:p>
    <w:p w14:paraId="7770F22D" w14:textId="77777777" w:rsidR="00D044AA" w:rsidRPr="00A53469" w:rsidRDefault="00D044AA" w:rsidP="00A53469">
      <w:pPr>
        <w:spacing w:before="0" w:after="0"/>
        <w:jc w:val="both"/>
        <w:rPr>
          <w:rFonts w:ascii="Times New Roman" w:eastAsia="Calibri" w:hAnsi="Times New Roman" w:cs="Times New Roman"/>
          <w:bCs/>
          <w:sz w:val="24"/>
          <w:szCs w:val="24"/>
        </w:rPr>
      </w:pPr>
    </w:p>
    <w:p w14:paraId="76B1A75D" w14:textId="37C60A0F" w:rsidR="00B31975" w:rsidRPr="00A53469" w:rsidRDefault="00B31975" w:rsidP="00A53469">
      <w:pPr>
        <w:spacing w:before="0" w:after="0"/>
        <w:jc w:val="both"/>
        <w:rPr>
          <w:rFonts w:ascii="Times New Roman" w:eastAsia="Calibri" w:hAnsi="Times New Roman" w:cs="Times New Roman"/>
          <w:bCs/>
          <w:sz w:val="24"/>
          <w:szCs w:val="24"/>
        </w:rPr>
      </w:pPr>
      <w:r w:rsidRPr="00193FED">
        <w:rPr>
          <w:rFonts w:ascii="Times New Roman" w:eastAsia="Calibri" w:hAnsi="Times New Roman" w:cs="Times New Roman"/>
          <w:b/>
          <w:bCs/>
          <w:sz w:val="24"/>
          <w:szCs w:val="24"/>
        </w:rPr>
        <w:t>Mjera 1.5. Jačanje institucionalnih kapaciteta lokalnih zajednica</w:t>
      </w:r>
      <w:r w:rsidRPr="00A53469">
        <w:rPr>
          <w:rFonts w:ascii="Times New Roman" w:eastAsia="Calibri" w:hAnsi="Times New Roman" w:cs="Times New Roman"/>
          <w:bCs/>
          <w:sz w:val="24"/>
          <w:szCs w:val="24"/>
        </w:rPr>
        <w:t xml:space="preserve"> ne odnosi se samo na unaprjeđenje kapaciteta gradova i općina u okviru zakonom definiranog opsega pružanja lokalnih javnih dobara i usluga, provođenja aktivnosti privlačenja investicija izravnim poticajima ili stvaranja povoljnog poslovnog okruženja u širem smislu. Naime, ovdje se radi o osposobljavanju lokalnih institucija u povezivanju svih dionika lokalnog gospodarstva, uključujući lokalne vlasti, poduzetnike i obrtnike, građane, udruge, predstavnike akademske zajednice te medija u svrhu održivog korištenja postojećih razvojnih resursa i potencijala. Izvršene analize utvrdile su ključne probleme vezane za manjak stručnih i tehničkih znanja javnog i privatnog sektora koje dovode do niske razine inovativnosti, niske razine tehnološke opremljenosti te u konačnici skromnih tržišnih kapaciteta potpomognutih područja. Zabrinjavajući je podatak da veliki dio lokalnih samouprava brdsko-planinskih područja ne koristi bespovratna sredstava fondova Europske unije, što je posebno problematično zbog nedostatnih fiskalnih kapaciteta JLS-ova za zadovoljavanje različitih javnih i privatnih potreba. Stoga, u okviru ove mjere, provodit će se projekti, programi i aktivnosti koji su usmjereni na jačanje stručnih, tehničkih i administrativnih kapaciteta javnog i privatnog sektora, ali i kapaciteta ostalih dionika lokalne zajednice, a sve u funkciji podizanja sveukupne institucionalne kvalitete lokalnog područja. Slijedom navedenog u ostvarenju ove mjere koristit će se različite mjere jačanja institucionalnog i administrativnog kapaciteta te fiskalna mjere.</w:t>
      </w:r>
    </w:p>
    <w:p w14:paraId="55E9BACB" w14:textId="0A5412E6" w:rsidR="005E5ABB" w:rsidRPr="00A53469" w:rsidRDefault="005E5ABB" w:rsidP="00A53469">
      <w:pPr>
        <w:spacing w:before="0" w:after="0"/>
        <w:jc w:val="both"/>
        <w:rPr>
          <w:rFonts w:ascii="Times New Roman" w:eastAsia="Calibri" w:hAnsi="Times New Roman" w:cs="Times New Roman"/>
          <w:sz w:val="24"/>
          <w:szCs w:val="24"/>
        </w:rPr>
      </w:pPr>
    </w:p>
    <w:p w14:paraId="02AFF470" w14:textId="750E4E78" w:rsidR="004C77D9" w:rsidRPr="00A53469" w:rsidRDefault="00CE566A" w:rsidP="00A53469">
      <w:pPr>
        <w:spacing w:before="0" w:after="0"/>
        <w:jc w:val="both"/>
        <w:rPr>
          <w:rFonts w:ascii="Times New Roman" w:eastAsia="Calibri" w:hAnsi="Times New Roman" w:cs="Times New Roman"/>
          <w:bCs/>
          <w:sz w:val="24"/>
          <w:szCs w:val="24"/>
        </w:rPr>
      </w:pPr>
      <w:bookmarkStart w:id="42" w:name="_Hlk26099794"/>
      <w:r w:rsidRPr="00A53469">
        <w:rPr>
          <w:rFonts w:ascii="Times New Roman" w:eastAsia="Calibri" w:hAnsi="Times New Roman" w:cs="Times New Roman"/>
          <w:b/>
          <w:bCs/>
          <w:sz w:val="24"/>
          <w:szCs w:val="24"/>
        </w:rPr>
        <w:t>Mjera 2.1.</w:t>
      </w:r>
      <w:r w:rsidR="00374AB4" w:rsidRPr="00A53469">
        <w:rPr>
          <w:rFonts w:ascii="Times New Roman" w:eastAsia="Calibri" w:hAnsi="Times New Roman" w:cs="Times New Roman"/>
          <w:b/>
          <w:bCs/>
          <w:sz w:val="24"/>
          <w:szCs w:val="24"/>
        </w:rPr>
        <w:t xml:space="preserve"> Povećanje i zadržavanje mladog stanovništva</w:t>
      </w:r>
      <w:r w:rsidR="00374AB4" w:rsidRPr="00A53469">
        <w:rPr>
          <w:rFonts w:ascii="Times New Roman" w:eastAsia="Calibri" w:hAnsi="Times New Roman" w:cs="Times New Roman"/>
          <w:bCs/>
          <w:sz w:val="24"/>
          <w:szCs w:val="24"/>
        </w:rPr>
        <w:t xml:space="preserve">, kao što sam naziv indicira, usmjerena je na sprječavanje odljeva </w:t>
      </w:r>
      <w:r w:rsidR="00702CCE" w:rsidRPr="00A53469">
        <w:rPr>
          <w:rFonts w:ascii="Times New Roman" w:eastAsia="Calibri" w:hAnsi="Times New Roman" w:cs="Times New Roman"/>
          <w:bCs/>
          <w:sz w:val="24"/>
          <w:szCs w:val="24"/>
        </w:rPr>
        <w:t xml:space="preserve">i poticanje obnove kontingenta mlađeg stanovništva </w:t>
      </w:r>
      <w:r w:rsidR="00702CCE" w:rsidRPr="00A53469">
        <w:rPr>
          <w:rFonts w:ascii="Times New Roman" w:eastAsia="Calibri" w:hAnsi="Times New Roman" w:cs="Times New Roman"/>
          <w:bCs/>
          <w:sz w:val="24"/>
          <w:szCs w:val="24"/>
        </w:rPr>
        <w:lastRenderedPageBreak/>
        <w:t xml:space="preserve">kao </w:t>
      </w:r>
      <w:r w:rsidR="009A55EA" w:rsidRPr="00A53469">
        <w:rPr>
          <w:rFonts w:ascii="Times New Roman" w:eastAsia="Calibri" w:hAnsi="Times New Roman" w:cs="Times New Roman"/>
          <w:bCs/>
          <w:sz w:val="24"/>
          <w:szCs w:val="24"/>
        </w:rPr>
        <w:t xml:space="preserve">osnovnog </w:t>
      </w:r>
      <w:r w:rsidR="00702CCE" w:rsidRPr="00A53469">
        <w:rPr>
          <w:rFonts w:ascii="Times New Roman" w:eastAsia="Calibri" w:hAnsi="Times New Roman" w:cs="Times New Roman"/>
          <w:bCs/>
          <w:sz w:val="24"/>
          <w:szCs w:val="24"/>
        </w:rPr>
        <w:t xml:space="preserve">izvora nove radne snage i pokretača </w:t>
      </w:r>
      <w:r w:rsidR="00744358" w:rsidRPr="00A53469">
        <w:rPr>
          <w:rFonts w:ascii="Times New Roman" w:eastAsia="Calibri" w:hAnsi="Times New Roman" w:cs="Times New Roman"/>
          <w:bCs/>
          <w:sz w:val="24"/>
          <w:szCs w:val="24"/>
        </w:rPr>
        <w:t>društveno-ekonomskog razvoja BPP-a</w:t>
      </w:r>
      <w:r w:rsidR="00380C66" w:rsidRPr="00A53469">
        <w:rPr>
          <w:rFonts w:ascii="Times New Roman" w:eastAsia="Calibri" w:hAnsi="Times New Roman" w:cs="Times New Roman"/>
          <w:bCs/>
          <w:sz w:val="24"/>
          <w:szCs w:val="24"/>
        </w:rPr>
        <w:t>.</w:t>
      </w:r>
      <w:r w:rsidR="00744358" w:rsidRPr="00A53469">
        <w:rPr>
          <w:rFonts w:ascii="Times New Roman" w:eastAsia="Calibri" w:hAnsi="Times New Roman" w:cs="Times New Roman"/>
          <w:bCs/>
          <w:sz w:val="24"/>
          <w:szCs w:val="24"/>
        </w:rPr>
        <w:t xml:space="preserve"> Slijedom činjenice</w:t>
      </w:r>
      <w:r w:rsidR="008E10B2" w:rsidRPr="00A53469">
        <w:rPr>
          <w:rFonts w:ascii="Times New Roman" w:eastAsia="Calibri" w:hAnsi="Times New Roman" w:cs="Times New Roman"/>
          <w:bCs/>
          <w:sz w:val="24"/>
          <w:szCs w:val="24"/>
        </w:rPr>
        <w:t xml:space="preserve"> da</w:t>
      </w:r>
      <w:r w:rsidR="00744358" w:rsidRPr="00A53469">
        <w:rPr>
          <w:rFonts w:ascii="Times New Roman" w:eastAsia="Calibri" w:hAnsi="Times New Roman" w:cs="Times New Roman"/>
          <w:bCs/>
          <w:sz w:val="24"/>
          <w:szCs w:val="24"/>
        </w:rPr>
        <w:t xml:space="preserve"> </w:t>
      </w:r>
      <w:r w:rsidR="009A55EA" w:rsidRPr="00A53469">
        <w:rPr>
          <w:rFonts w:ascii="Times New Roman" w:eastAsia="Calibri" w:hAnsi="Times New Roman" w:cs="Times New Roman"/>
          <w:bCs/>
          <w:sz w:val="24"/>
          <w:szCs w:val="24"/>
        </w:rPr>
        <w:t xml:space="preserve">je </w:t>
      </w:r>
      <w:r w:rsidR="00DA06B4" w:rsidRPr="00A53469">
        <w:rPr>
          <w:rFonts w:ascii="Times New Roman" w:eastAsia="Calibri" w:hAnsi="Times New Roman" w:cs="Times New Roman"/>
          <w:bCs/>
          <w:sz w:val="24"/>
          <w:szCs w:val="24"/>
        </w:rPr>
        <w:t xml:space="preserve">na </w:t>
      </w:r>
      <w:r w:rsidR="009A55EA" w:rsidRPr="00A53469">
        <w:rPr>
          <w:rFonts w:ascii="Times New Roman" w:eastAsia="Calibri" w:hAnsi="Times New Roman" w:cs="Times New Roman"/>
          <w:bCs/>
          <w:sz w:val="24"/>
          <w:szCs w:val="24"/>
        </w:rPr>
        <w:t>BPP</w:t>
      </w:r>
      <w:r w:rsidR="00DA06B4" w:rsidRPr="00A53469">
        <w:rPr>
          <w:rFonts w:ascii="Times New Roman" w:eastAsia="Calibri" w:hAnsi="Times New Roman" w:cs="Times New Roman"/>
          <w:bCs/>
          <w:sz w:val="24"/>
          <w:szCs w:val="24"/>
        </w:rPr>
        <w:t>-u</w:t>
      </w:r>
      <w:r w:rsidR="009A55EA" w:rsidRPr="00A53469">
        <w:rPr>
          <w:rFonts w:ascii="Times New Roman" w:eastAsia="Calibri" w:hAnsi="Times New Roman" w:cs="Times New Roman"/>
          <w:bCs/>
          <w:sz w:val="24"/>
          <w:szCs w:val="24"/>
        </w:rPr>
        <w:t xml:space="preserve"> </w:t>
      </w:r>
      <w:r w:rsidR="008E10B2" w:rsidRPr="00A53469">
        <w:rPr>
          <w:rFonts w:ascii="Times New Roman" w:eastAsia="Calibri" w:hAnsi="Times New Roman" w:cs="Times New Roman"/>
          <w:bCs/>
          <w:sz w:val="24"/>
          <w:szCs w:val="24"/>
        </w:rPr>
        <w:t>ponud</w:t>
      </w:r>
      <w:r w:rsidR="009A55EA" w:rsidRPr="00A53469">
        <w:rPr>
          <w:rFonts w:ascii="Times New Roman" w:eastAsia="Calibri" w:hAnsi="Times New Roman" w:cs="Times New Roman"/>
          <w:bCs/>
          <w:sz w:val="24"/>
          <w:szCs w:val="24"/>
        </w:rPr>
        <w:t>a</w:t>
      </w:r>
      <w:r w:rsidR="008E10B2" w:rsidRPr="00A53469">
        <w:rPr>
          <w:rFonts w:ascii="Times New Roman" w:eastAsia="Calibri" w:hAnsi="Times New Roman" w:cs="Times New Roman"/>
          <w:bCs/>
          <w:sz w:val="24"/>
          <w:szCs w:val="24"/>
        </w:rPr>
        <w:t xml:space="preserve"> i dostupnost </w:t>
      </w:r>
      <w:r w:rsidR="00761B71" w:rsidRPr="00A53469">
        <w:rPr>
          <w:rFonts w:ascii="Times New Roman" w:eastAsia="Calibri" w:hAnsi="Times New Roman" w:cs="Times New Roman"/>
          <w:bCs/>
          <w:sz w:val="24"/>
          <w:szCs w:val="24"/>
        </w:rPr>
        <w:t xml:space="preserve">odgojno-obrazovnih, kulturnih, </w:t>
      </w:r>
      <w:r w:rsidR="008E10B2" w:rsidRPr="00A53469">
        <w:rPr>
          <w:rFonts w:ascii="Times New Roman" w:eastAsia="Calibri" w:hAnsi="Times New Roman" w:cs="Times New Roman"/>
          <w:bCs/>
          <w:sz w:val="24"/>
          <w:szCs w:val="24"/>
        </w:rPr>
        <w:t xml:space="preserve">sportskih, </w:t>
      </w:r>
      <w:r w:rsidR="009A55EA" w:rsidRPr="00A53469">
        <w:rPr>
          <w:rFonts w:ascii="Times New Roman" w:eastAsia="Calibri" w:hAnsi="Times New Roman" w:cs="Times New Roman"/>
          <w:bCs/>
          <w:sz w:val="24"/>
          <w:szCs w:val="24"/>
        </w:rPr>
        <w:t>zabavnih i drugih</w:t>
      </w:r>
      <w:r w:rsidR="00761B71" w:rsidRPr="00A53469">
        <w:rPr>
          <w:rFonts w:ascii="Times New Roman" w:eastAsia="Calibri" w:hAnsi="Times New Roman" w:cs="Times New Roman"/>
          <w:bCs/>
          <w:sz w:val="24"/>
          <w:szCs w:val="24"/>
        </w:rPr>
        <w:t xml:space="preserve"> sadržaja</w:t>
      </w:r>
      <w:r w:rsidR="009A55EA" w:rsidRPr="00A53469">
        <w:rPr>
          <w:rFonts w:ascii="Times New Roman" w:eastAsia="Calibri" w:hAnsi="Times New Roman" w:cs="Times New Roman"/>
          <w:bCs/>
          <w:sz w:val="24"/>
          <w:szCs w:val="24"/>
        </w:rPr>
        <w:t xml:space="preserve">, </w:t>
      </w:r>
      <w:r w:rsidR="00761B71" w:rsidRPr="00A53469">
        <w:rPr>
          <w:rFonts w:ascii="Times New Roman" w:eastAsia="Calibri" w:hAnsi="Times New Roman" w:cs="Times New Roman"/>
          <w:bCs/>
          <w:sz w:val="24"/>
          <w:szCs w:val="24"/>
        </w:rPr>
        <w:t>usluga</w:t>
      </w:r>
      <w:r w:rsidR="009A55EA" w:rsidRPr="00A53469">
        <w:rPr>
          <w:rFonts w:ascii="Times New Roman" w:eastAsia="Calibri" w:hAnsi="Times New Roman" w:cs="Times New Roman"/>
          <w:bCs/>
          <w:sz w:val="24"/>
          <w:szCs w:val="24"/>
        </w:rPr>
        <w:t xml:space="preserve"> i atrakcija za mlade ograničena, mladi u tim područjima ne mogu </w:t>
      </w:r>
      <w:r w:rsidR="008E10B2" w:rsidRPr="00A53469">
        <w:rPr>
          <w:rFonts w:ascii="Times New Roman" w:eastAsia="Calibri" w:hAnsi="Times New Roman" w:cs="Times New Roman"/>
          <w:bCs/>
          <w:sz w:val="24"/>
          <w:szCs w:val="24"/>
        </w:rPr>
        <w:t xml:space="preserve">u potpunosti razviti </w:t>
      </w:r>
      <w:r w:rsidR="009A55EA" w:rsidRPr="00A53469">
        <w:rPr>
          <w:rFonts w:ascii="Times New Roman" w:eastAsia="Calibri" w:hAnsi="Times New Roman" w:cs="Times New Roman"/>
          <w:bCs/>
          <w:sz w:val="24"/>
          <w:szCs w:val="24"/>
        </w:rPr>
        <w:t>vlastite</w:t>
      </w:r>
      <w:r w:rsidR="008E10B2" w:rsidRPr="00A53469">
        <w:rPr>
          <w:rFonts w:ascii="Times New Roman" w:eastAsia="Calibri" w:hAnsi="Times New Roman" w:cs="Times New Roman"/>
          <w:bCs/>
          <w:sz w:val="24"/>
          <w:szCs w:val="24"/>
        </w:rPr>
        <w:t xml:space="preserve"> potencijale te u skladu sa svojim potrebama i interesima </w:t>
      </w:r>
      <w:r w:rsidR="00761C2C" w:rsidRPr="00A53469">
        <w:rPr>
          <w:rFonts w:ascii="Times New Roman" w:eastAsia="Calibri" w:hAnsi="Times New Roman" w:cs="Times New Roman"/>
          <w:bCs/>
          <w:sz w:val="24"/>
          <w:szCs w:val="24"/>
        </w:rPr>
        <w:t>imati</w:t>
      </w:r>
      <w:r w:rsidR="008E10B2" w:rsidRPr="00A53469">
        <w:rPr>
          <w:rFonts w:ascii="Times New Roman" w:eastAsia="Calibri" w:hAnsi="Times New Roman" w:cs="Times New Roman"/>
          <w:bCs/>
          <w:sz w:val="24"/>
          <w:szCs w:val="24"/>
        </w:rPr>
        <w:t xml:space="preserve"> produktivan, kreativan</w:t>
      </w:r>
      <w:r w:rsidR="009A55EA" w:rsidRPr="00A53469">
        <w:rPr>
          <w:rFonts w:ascii="Times New Roman" w:eastAsia="Calibri" w:hAnsi="Times New Roman" w:cs="Times New Roman"/>
          <w:bCs/>
          <w:sz w:val="24"/>
          <w:szCs w:val="24"/>
        </w:rPr>
        <w:t>, kvalitetan i perspektivan život. Stoga se ovom mjerom</w:t>
      </w:r>
      <w:r w:rsidR="00761C2C" w:rsidRPr="00A53469">
        <w:rPr>
          <w:rFonts w:ascii="Times New Roman" w:eastAsia="Calibri" w:hAnsi="Times New Roman" w:cs="Times New Roman"/>
          <w:bCs/>
          <w:sz w:val="24"/>
          <w:szCs w:val="24"/>
        </w:rPr>
        <w:t xml:space="preserve"> </w:t>
      </w:r>
      <w:r w:rsidR="007956AF" w:rsidRPr="00A53469">
        <w:rPr>
          <w:rFonts w:ascii="Times New Roman" w:eastAsia="Calibri" w:hAnsi="Times New Roman" w:cs="Times New Roman"/>
          <w:bCs/>
          <w:sz w:val="24"/>
          <w:szCs w:val="24"/>
        </w:rPr>
        <w:t>želi</w:t>
      </w:r>
      <w:r w:rsidR="00C94399" w:rsidRPr="00A53469">
        <w:rPr>
          <w:rFonts w:ascii="Times New Roman" w:eastAsia="Calibri" w:hAnsi="Times New Roman" w:cs="Times New Roman"/>
          <w:bCs/>
          <w:sz w:val="24"/>
          <w:szCs w:val="24"/>
        </w:rPr>
        <w:t xml:space="preserve"> potaknuti razvoj BPP</w:t>
      </w:r>
      <w:r w:rsidR="00DA06B4" w:rsidRPr="00A53469">
        <w:rPr>
          <w:rFonts w:ascii="Times New Roman" w:eastAsia="Calibri" w:hAnsi="Times New Roman" w:cs="Times New Roman"/>
          <w:bCs/>
          <w:sz w:val="24"/>
          <w:szCs w:val="24"/>
        </w:rPr>
        <w:t>-a</w:t>
      </w:r>
      <w:r w:rsidR="00C94399" w:rsidRPr="00A53469">
        <w:rPr>
          <w:rFonts w:ascii="Times New Roman" w:eastAsia="Calibri" w:hAnsi="Times New Roman" w:cs="Times New Roman"/>
          <w:bCs/>
          <w:sz w:val="24"/>
          <w:szCs w:val="24"/>
        </w:rPr>
        <w:t xml:space="preserve"> kao povoljnih destinacija za život </w:t>
      </w:r>
      <w:r w:rsidR="005B4547" w:rsidRPr="00A53469">
        <w:rPr>
          <w:rFonts w:ascii="Times New Roman" w:eastAsia="Calibri" w:hAnsi="Times New Roman" w:cs="Times New Roman"/>
          <w:bCs/>
          <w:sz w:val="24"/>
          <w:szCs w:val="24"/>
        </w:rPr>
        <w:t xml:space="preserve">i rad </w:t>
      </w:r>
      <w:r w:rsidR="00C94399" w:rsidRPr="00A53469">
        <w:rPr>
          <w:rFonts w:ascii="Times New Roman" w:eastAsia="Calibri" w:hAnsi="Times New Roman" w:cs="Times New Roman"/>
          <w:bCs/>
          <w:sz w:val="24"/>
          <w:szCs w:val="24"/>
        </w:rPr>
        <w:t xml:space="preserve">mladih. To se prvenstveno odnosi na povećanje dostupnosti i </w:t>
      </w:r>
      <w:r w:rsidR="007956AF" w:rsidRPr="00A53469">
        <w:rPr>
          <w:rFonts w:ascii="Times New Roman" w:eastAsia="Calibri" w:hAnsi="Times New Roman" w:cs="Times New Roman"/>
          <w:bCs/>
          <w:sz w:val="24"/>
          <w:szCs w:val="24"/>
        </w:rPr>
        <w:t>pristup</w:t>
      </w:r>
      <w:r w:rsidR="00C94399" w:rsidRPr="00A53469">
        <w:rPr>
          <w:rFonts w:ascii="Times New Roman" w:eastAsia="Calibri" w:hAnsi="Times New Roman" w:cs="Times New Roman"/>
          <w:bCs/>
          <w:sz w:val="24"/>
          <w:szCs w:val="24"/>
        </w:rPr>
        <w:t>a</w:t>
      </w:r>
      <w:r w:rsidR="007956AF" w:rsidRPr="00A53469">
        <w:rPr>
          <w:rFonts w:ascii="Times New Roman" w:eastAsia="Calibri" w:hAnsi="Times New Roman" w:cs="Times New Roman"/>
          <w:bCs/>
          <w:sz w:val="24"/>
          <w:szCs w:val="24"/>
        </w:rPr>
        <w:t xml:space="preserve"> diversificiranoj ponudi formalnog i neformalnog odgoja i obrazovanja u skladu sa specifičnostima okruženja, razvojnim potencijalima i potrebama lokalnih gospodarstava i zajednica </w:t>
      </w:r>
      <w:r w:rsidR="00DA06B4" w:rsidRPr="00A53469">
        <w:rPr>
          <w:rFonts w:ascii="Times New Roman" w:eastAsia="Calibri" w:hAnsi="Times New Roman" w:cs="Times New Roman"/>
          <w:bCs/>
          <w:sz w:val="24"/>
          <w:szCs w:val="24"/>
        </w:rPr>
        <w:t>na</w:t>
      </w:r>
      <w:r w:rsidR="007956AF" w:rsidRPr="00A53469">
        <w:rPr>
          <w:rFonts w:ascii="Times New Roman" w:eastAsia="Calibri" w:hAnsi="Times New Roman" w:cs="Times New Roman"/>
          <w:bCs/>
          <w:sz w:val="24"/>
          <w:szCs w:val="24"/>
        </w:rPr>
        <w:t xml:space="preserve"> BPP</w:t>
      </w:r>
      <w:r w:rsidR="00DA06B4" w:rsidRPr="00A53469">
        <w:rPr>
          <w:rFonts w:ascii="Times New Roman" w:eastAsia="Calibri" w:hAnsi="Times New Roman" w:cs="Times New Roman"/>
          <w:bCs/>
          <w:sz w:val="24"/>
          <w:szCs w:val="24"/>
        </w:rPr>
        <w:t>-u</w:t>
      </w:r>
      <w:r w:rsidR="00023CC3" w:rsidRPr="00A53469">
        <w:rPr>
          <w:rFonts w:ascii="Times New Roman" w:eastAsia="Calibri" w:hAnsi="Times New Roman" w:cs="Times New Roman"/>
          <w:bCs/>
          <w:sz w:val="24"/>
          <w:szCs w:val="24"/>
        </w:rPr>
        <w:t>.</w:t>
      </w:r>
      <w:r w:rsidR="007956AF" w:rsidRPr="00A53469">
        <w:rPr>
          <w:rFonts w:ascii="Times New Roman" w:eastAsia="Calibri" w:hAnsi="Times New Roman" w:cs="Times New Roman"/>
          <w:bCs/>
          <w:sz w:val="24"/>
          <w:szCs w:val="24"/>
        </w:rPr>
        <w:t xml:space="preserve"> </w:t>
      </w:r>
      <w:r w:rsidR="00023CC3" w:rsidRPr="00A53469">
        <w:rPr>
          <w:rFonts w:ascii="Times New Roman" w:eastAsia="Calibri" w:hAnsi="Times New Roman" w:cs="Times New Roman"/>
          <w:bCs/>
          <w:sz w:val="24"/>
          <w:szCs w:val="24"/>
        </w:rPr>
        <w:t>Tako</w:t>
      </w:r>
      <w:r w:rsidR="007956AF" w:rsidRPr="00A53469">
        <w:rPr>
          <w:rFonts w:ascii="Times New Roman" w:eastAsia="Calibri" w:hAnsi="Times New Roman" w:cs="Times New Roman"/>
          <w:bCs/>
          <w:sz w:val="24"/>
          <w:szCs w:val="24"/>
        </w:rPr>
        <w:t xml:space="preserve"> mladi</w:t>
      </w:r>
      <w:r w:rsidR="00C74B05" w:rsidRPr="00A53469">
        <w:rPr>
          <w:rFonts w:ascii="Times New Roman" w:eastAsia="Calibri" w:hAnsi="Times New Roman" w:cs="Times New Roman"/>
          <w:bCs/>
          <w:sz w:val="24"/>
          <w:szCs w:val="24"/>
        </w:rPr>
        <w:t xml:space="preserve"> u svrhu odgoja, obrazovanja i osposobljavanja ne moraju </w:t>
      </w:r>
      <w:r w:rsidR="005B4547" w:rsidRPr="00A53469">
        <w:rPr>
          <w:rFonts w:ascii="Times New Roman" w:eastAsia="Calibri" w:hAnsi="Times New Roman" w:cs="Times New Roman"/>
          <w:bCs/>
          <w:sz w:val="24"/>
          <w:szCs w:val="24"/>
        </w:rPr>
        <w:t xml:space="preserve">uvijek </w:t>
      </w:r>
      <w:r w:rsidR="00C74B05" w:rsidRPr="00A53469">
        <w:rPr>
          <w:rFonts w:ascii="Times New Roman" w:eastAsia="Calibri" w:hAnsi="Times New Roman" w:cs="Times New Roman"/>
          <w:bCs/>
          <w:sz w:val="24"/>
          <w:szCs w:val="24"/>
        </w:rPr>
        <w:t xml:space="preserve">napuštati sredine u kojima žive. </w:t>
      </w:r>
      <w:r w:rsidR="0069615F" w:rsidRPr="00A53469">
        <w:rPr>
          <w:rFonts w:ascii="Times New Roman" w:eastAsia="Calibri" w:hAnsi="Times New Roman" w:cs="Times New Roman"/>
          <w:bCs/>
          <w:sz w:val="24"/>
          <w:szCs w:val="24"/>
        </w:rPr>
        <w:t>Komplementarno s tim, ova mjera usmjerena je i u</w:t>
      </w:r>
      <w:r w:rsidR="00374AB4" w:rsidRPr="00A53469">
        <w:rPr>
          <w:rFonts w:ascii="Times New Roman" w:eastAsia="Calibri" w:hAnsi="Times New Roman" w:cs="Times New Roman"/>
          <w:bCs/>
          <w:sz w:val="24"/>
          <w:szCs w:val="24"/>
        </w:rPr>
        <w:t xml:space="preserve">naprjeđenje kvalitete života i podizanje atraktivnosti </w:t>
      </w:r>
      <w:r w:rsidR="00DA06B4" w:rsidRPr="00A53469">
        <w:rPr>
          <w:rFonts w:ascii="Times New Roman" w:eastAsia="Calibri" w:hAnsi="Times New Roman" w:cs="Times New Roman"/>
          <w:bCs/>
          <w:sz w:val="24"/>
          <w:szCs w:val="24"/>
        </w:rPr>
        <w:t xml:space="preserve">BPP-a </w:t>
      </w:r>
      <w:r w:rsidR="00374AB4" w:rsidRPr="00A53469">
        <w:rPr>
          <w:rFonts w:ascii="Times New Roman" w:eastAsia="Calibri" w:hAnsi="Times New Roman" w:cs="Times New Roman"/>
          <w:bCs/>
          <w:sz w:val="24"/>
          <w:szCs w:val="24"/>
        </w:rPr>
        <w:t>za mlado stanovništvo</w:t>
      </w:r>
      <w:r w:rsidR="005B4547" w:rsidRPr="00A53469">
        <w:rPr>
          <w:rFonts w:ascii="Times New Roman" w:eastAsia="Calibri" w:hAnsi="Times New Roman" w:cs="Times New Roman"/>
          <w:bCs/>
          <w:sz w:val="24"/>
          <w:szCs w:val="24"/>
        </w:rPr>
        <w:t xml:space="preserve"> i to</w:t>
      </w:r>
      <w:r w:rsidR="00023CC3" w:rsidRPr="00A53469">
        <w:rPr>
          <w:rFonts w:ascii="Times New Roman" w:eastAsia="Calibri" w:hAnsi="Times New Roman" w:cs="Times New Roman"/>
          <w:bCs/>
          <w:sz w:val="24"/>
          <w:szCs w:val="24"/>
        </w:rPr>
        <w:t xml:space="preserve"> prvenstveno</w:t>
      </w:r>
      <w:r w:rsidR="0069615F" w:rsidRPr="00A53469">
        <w:rPr>
          <w:rFonts w:ascii="Times New Roman" w:eastAsia="Calibri" w:hAnsi="Times New Roman" w:cs="Times New Roman"/>
          <w:bCs/>
          <w:sz w:val="24"/>
          <w:szCs w:val="24"/>
        </w:rPr>
        <w:t xml:space="preserve"> kroz razvoj raznolike </w:t>
      </w:r>
      <w:r w:rsidR="00374AB4" w:rsidRPr="00A53469">
        <w:rPr>
          <w:rFonts w:ascii="Times New Roman" w:eastAsia="Calibri" w:hAnsi="Times New Roman" w:cs="Times New Roman"/>
          <w:bCs/>
          <w:sz w:val="24"/>
          <w:szCs w:val="24"/>
        </w:rPr>
        <w:t>ponude zabavnih, kulturnih, sportskih</w:t>
      </w:r>
      <w:r w:rsidR="00C94399" w:rsidRPr="00A53469">
        <w:rPr>
          <w:rFonts w:ascii="Times New Roman" w:eastAsia="Calibri" w:hAnsi="Times New Roman" w:cs="Times New Roman"/>
          <w:bCs/>
          <w:sz w:val="24"/>
          <w:szCs w:val="24"/>
        </w:rPr>
        <w:t>, ali</w:t>
      </w:r>
      <w:r w:rsidR="00374AB4" w:rsidRPr="00A53469">
        <w:rPr>
          <w:rFonts w:ascii="Times New Roman" w:eastAsia="Calibri" w:hAnsi="Times New Roman" w:cs="Times New Roman"/>
          <w:bCs/>
          <w:sz w:val="24"/>
          <w:szCs w:val="24"/>
        </w:rPr>
        <w:t xml:space="preserve"> i drugih sadržaja</w:t>
      </w:r>
      <w:r w:rsidR="00B80DCF" w:rsidRPr="00A53469">
        <w:rPr>
          <w:rFonts w:ascii="Times New Roman" w:eastAsia="Calibri" w:hAnsi="Times New Roman" w:cs="Times New Roman"/>
          <w:bCs/>
          <w:sz w:val="24"/>
          <w:szCs w:val="24"/>
        </w:rPr>
        <w:t xml:space="preserve">, </w:t>
      </w:r>
      <w:r w:rsidR="00374AB4" w:rsidRPr="00A53469">
        <w:rPr>
          <w:rFonts w:ascii="Times New Roman" w:eastAsia="Calibri" w:hAnsi="Times New Roman" w:cs="Times New Roman"/>
          <w:bCs/>
          <w:sz w:val="24"/>
          <w:szCs w:val="24"/>
        </w:rPr>
        <w:t xml:space="preserve">aktivnosti </w:t>
      </w:r>
      <w:r w:rsidR="00B80DCF" w:rsidRPr="00A53469">
        <w:rPr>
          <w:rFonts w:ascii="Times New Roman" w:eastAsia="Calibri" w:hAnsi="Times New Roman" w:cs="Times New Roman"/>
          <w:bCs/>
          <w:sz w:val="24"/>
          <w:szCs w:val="24"/>
        </w:rPr>
        <w:t xml:space="preserve">i programa </w:t>
      </w:r>
      <w:r w:rsidR="0069615F" w:rsidRPr="00A53469">
        <w:rPr>
          <w:rFonts w:ascii="Times New Roman" w:eastAsia="Calibri" w:hAnsi="Times New Roman" w:cs="Times New Roman"/>
          <w:bCs/>
          <w:sz w:val="24"/>
          <w:szCs w:val="24"/>
        </w:rPr>
        <w:t>koj</w:t>
      </w:r>
      <w:r w:rsidR="00B80DCF" w:rsidRPr="00A53469">
        <w:rPr>
          <w:rFonts w:ascii="Times New Roman" w:eastAsia="Calibri" w:hAnsi="Times New Roman" w:cs="Times New Roman"/>
          <w:bCs/>
          <w:sz w:val="24"/>
          <w:szCs w:val="24"/>
        </w:rPr>
        <w:t>i</w:t>
      </w:r>
      <w:r w:rsidR="0069615F" w:rsidRPr="00A53469">
        <w:rPr>
          <w:rFonts w:ascii="Times New Roman" w:eastAsia="Calibri" w:hAnsi="Times New Roman" w:cs="Times New Roman"/>
          <w:bCs/>
          <w:sz w:val="24"/>
          <w:szCs w:val="24"/>
        </w:rPr>
        <w:t xml:space="preserve"> </w:t>
      </w:r>
      <w:r w:rsidR="00C94399" w:rsidRPr="00A53469">
        <w:rPr>
          <w:rFonts w:ascii="Times New Roman" w:eastAsia="Calibri" w:hAnsi="Times New Roman" w:cs="Times New Roman"/>
          <w:bCs/>
          <w:sz w:val="24"/>
          <w:szCs w:val="24"/>
        </w:rPr>
        <w:t>mogu</w:t>
      </w:r>
      <w:r w:rsidR="0069615F" w:rsidRPr="00A53469">
        <w:rPr>
          <w:rFonts w:ascii="Times New Roman" w:eastAsia="Calibri" w:hAnsi="Times New Roman" w:cs="Times New Roman"/>
          <w:bCs/>
          <w:sz w:val="24"/>
          <w:szCs w:val="24"/>
        </w:rPr>
        <w:t xml:space="preserve"> obogatiti njihovo slobodno vrijeme</w:t>
      </w:r>
      <w:r w:rsidR="00B80DCF" w:rsidRPr="00A53469">
        <w:rPr>
          <w:rFonts w:ascii="Times New Roman" w:eastAsia="Calibri" w:hAnsi="Times New Roman" w:cs="Times New Roman"/>
          <w:bCs/>
          <w:sz w:val="24"/>
          <w:szCs w:val="24"/>
        </w:rPr>
        <w:t xml:space="preserve"> i kvalitetu </w:t>
      </w:r>
      <w:r w:rsidR="001E3CB2" w:rsidRPr="00A53469">
        <w:rPr>
          <w:rFonts w:ascii="Times New Roman" w:eastAsia="Calibri" w:hAnsi="Times New Roman" w:cs="Times New Roman"/>
          <w:bCs/>
          <w:sz w:val="24"/>
          <w:szCs w:val="24"/>
        </w:rPr>
        <w:t>dokolice</w:t>
      </w:r>
      <w:r w:rsidR="00B80DCF" w:rsidRPr="00A53469">
        <w:rPr>
          <w:rFonts w:ascii="Times New Roman" w:eastAsia="Calibri" w:hAnsi="Times New Roman" w:cs="Times New Roman"/>
          <w:bCs/>
          <w:sz w:val="24"/>
          <w:szCs w:val="24"/>
        </w:rPr>
        <w:t>.</w:t>
      </w:r>
      <w:r w:rsidR="00C94399" w:rsidRPr="00A53469">
        <w:rPr>
          <w:rFonts w:ascii="Times New Roman" w:eastAsia="Calibri" w:hAnsi="Times New Roman" w:cs="Times New Roman"/>
          <w:bCs/>
          <w:sz w:val="24"/>
          <w:szCs w:val="24"/>
        </w:rPr>
        <w:t xml:space="preserve"> Naposljetku, </w:t>
      </w:r>
      <w:r w:rsidR="005B4547" w:rsidRPr="00A53469">
        <w:rPr>
          <w:rFonts w:ascii="Times New Roman" w:eastAsia="Calibri" w:hAnsi="Times New Roman" w:cs="Times New Roman"/>
          <w:bCs/>
          <w:sz w:val="24"/>
          <w:szCs w:val="24"/>
        </w:rPr>
        <w:t xml:space="preserve">ovom mjerom </w:t>
      </w:r>
      <w:r w:rsidR="004A19B9" w:rsidRPr="00A53469">
        <w:rPr>
          <w:rFonts w:ascii="Times New Roman" w:eastAsia="Calibri" w:hAnsi="Times New Roman" w:cs="Times New Roman"/>
          <w:bCs/>
          <w:sz w:val="24"/>
          <w:szCs w:val="24"/>
        </w:rPr>
        <w:t xml:space="preserve">želi se potaknuti osmišljavanje aktivnosti i projekata za aktivno uključivanje mladih u </w:t>
      </w:r>
      <w:r w:rsidR="00F950D5" w:rsidRPr="00A53469">
        <w:rPr>
          <w:rFonts w:ascii="Times New Roman" w:eastAsia="Calibri" w:hAnsi="Times New Roman" w:cs="Times New Roman"/>
          <w:bCs/>
          <w:sz w:val="24"/>
          <w:szCs w:val="24"/>
        </w:rPr>
        <w:t xml:space="preserve">lokalnu </w:t>
      </w:r>
      <w:r w:rsidR="004A19B9" w:rsidRPr="00A53469">
        <w:rPr>
          <w:rFonts w:ascii="Times New Roman" w:eastAsia="Calibri" w:hAnsi="Times New Roman" w:cs="Times New Roman"/>
          <w:bCs/>
          <w:sz w:val="24"/>
          <w:szCs w:val="24"/>
        </w:rPr>
        <w:t>društvenu i poslovnu zajednicu</w:t>
      </w:r>
      <w:r w:rsidR="00F950D5" w:rsidRPr="00A53469">
        <w:rPr>
          <w:rFonts w:ascii="Times New Roman" w:eastAsia="Calibri" w:hAnsi="Times New Roman" w:cs="Times New Roman"/>
          <w:bCs/>
          <w:sz w:val="24"/>
          <w:szCs w:val="24"/>
        </w:rPr>
        <w:t xml:space="preserve"> te tako osigurati podršku mladima za praktični razvoj i realizaciju njihovih afiniteta, ideja i inicijativa</w:t>
      </w:r>
      <w:r w:rsidR="00DF0F75" w:rsidRPr="00A53469">
        <w:rPr>
          <w:rFonts w:ascii="Times New Roman" w:eastAsia="Calibri" w:hAnsi="Times New Roman" w:cs="Times New Roman"/>
          <w:bCs/>
          <w:sz w:val="24"/>
          <w:szCs w:val="24"/>
        </w:rPr>
        <w:t>.</w:t>
      </w:r>
      <w:r w:rsidR="00F950D5" w:rsidRPr="00A53469">
        <w:rPr>
          <w:rFonts w:ascii="Times New Roman" w:eastAsia="Calibri" w:hAnsi="Times New Roman" w:cs="Times New Roman"/>
          <w:bCs/>
          <w:sz w:val="24"/>
          <w:szCs w:val="24"/>
        </w:rPr>
        <w:t xml:space="preserve"> </w:t>
      </w:r>
      <w:bookmarkStart w:id="43" w:name="_Hlk26110321"/>
      <w:r w:rsidR="00DF0F75" w:rsidRPr="00A53469">
        <w:rPr>
          <w:rFonts w:ascii="Times New Roman" w:eastAsia="Calibri" w:hAnsi="Times New Roman" w:cs="Times New Roman"/>
          <w:bCs/>
          <w:sz w:val="24"/>
          <w:szCs w:val="24"/>
        </w:rPr>
        <w:t xml:space="preserve">S obzirom na obuhvat djelovanja </w:t>
      </w:r>
      <w:r w:rsidR="004C77D9" w:rsidRPr="00A53469">
        <w:rPr>
          <w:rFonts w:ascii="Times New Roman" w:eastAsia="Calibri" w:hAnsi="Times New Roman" w:cs="Times New Roman"/>
          <w:bCs/>
          <w:sz w:val="24"/>
          <w:szCs w:val="24"/>
        </w:rPr>
        <w:t>planiranih</w:t>
      </w:r>
      <w:r w:rsidR="00DF0F75" w:rsidRPr="00A53469">
        <w:rPr>
          <w:rFonts w:ascii="Times New Roman" w:eastAsia="Calibri" w:hAnsi="Times New Roman" w:cs="Times New Roman"/>
          <w:bCs/>
          <w:sz w:val="24"/>
          <w:szCs w:val="24"/>
        </w:rPr>
        <w:t xml:space="preserve"> aktivnosti i projekata u okviru ove mjere</w:t>
      </w:r>
      <w:r w:rsidR="004C77D9" w:rsidRPr="00A53469">
        <w:rPr>
          <w:rFonts w:ascii="Times New Roman" w:eastAsia="Calibri" w:hAnsi="Times New Roman" w:cs="Times New Roman"/>
          <w:bCs/>
          <w:sz w:val="24"/>
          <w:szCs w:val="24"/>
        </w:rPr>
        <w:t xml:space="preserve"> </w:t>
      </w:r>
      <w:r w:rsidR="001E3CB2" w:rsidRPr="00A53469">
        <w:rPr>
          <w:rFonts w:ascii="Times New Roman" w:eastAsia="Calibri" w:hAnsi="Times New Roman" w:cs="Times New Roman"/>
          <w:bCs/>
          <w:sz w:val="24"/>
          <w:szCs w:val="24"/>
        </w:rPr>
        <w:t>te</w:t>
      </w:r>
      <w:r w:rsidR="004C77D9" w:rsidRPr="00A53469">
        <w:rPr>
          <w:rFonts w:ascii="Times New Roman" w:eastAsia="Calibri" w:hAnsi="Times New Roman" w:cs="Times New Roman"/>
          <w:bCs/>
          <w:sz w:val="24"/>
          <w:szCs w:val="24"/>
        </w:rPr>
        <w:t xml:space="preserve"> </w:t>
      </w:r>
      <w:r w:rsidR="001E3CB2" w:rsidRPr="00A53469">
        <w:rPr>
          <w:rFonts w:ascii="Times New Roman" w:eastAsia="Calibri" w:hAnsi="Times New Roman" w:cs="Times New Roman"/>
          <w:bCs/>
          <w:sz w:val="24"/>
          <w:szCs w:val="24"/>
        </w:rPr>
        <w:t>s njima povezanih</w:t>
      </w:r>
      <w:r w:rsidR="004C77D9" w:rsidRPr="00A53469">
        <w:rPr>
          <w:rFonts w:ascii="Times New Roman" w:eastAsia="Calibri" w:hAnsi="Times New Roman" w:cs="Times New Roman"/>
          <w:bCs/>
          <w:sz w:val="24"/>
          <w:szCs w:val="24"/>
        </w:rPr>
        <w:t xml:space="preserve"> očekivanih ishoda, njezina provedba odnosi se na Zakonom predviđene demografske, socijalne i </w:t>
      </w:r>
      <w:r w:rsidR="00380C66" w:rsidRPr="00A53469">
        <w:rPr>
          <w:rFonts w:ascii="Times New Roman" w:eastAsia="Calibri" w:hAnsi="Times New Roman" w:cs="Times New Roman"/>
          <w:bCs/>
          <w:sz w:val="24"/>
          <w:szCs w:val="24"/>
        </w:rPr>
        <w:t>gospodarske grupe mjera.</w:t>
      </w:r>
    </w:p>
    <w:bookmarkEnd w:id="42"/>
    <w:bookmarkEnd w:id="43"/>
    <w:p w14:paraId="33411560" w14:textId="77777777" w:rsidR="00374AB4" w:rsidRPr="00A53469" w:rsidRDefault="00374AB4" w:rsidP="00A53469">
      <w:pPr>
        <w:spacing w:before="0" w:after="0"/>
        <w:jc w:val="both"/>
        <w:rPr>
          <w:rFonts w:ascii="Times New Roman" w:eastAsia="Calibri" w:hAnsi="Times New Roman" w:cs="Times New Roman"/>
          <w:b/>
          <w:bCs/>
          <w:sz w:val="24"/>
          <w:szCs w:val="24"/>
        </w:rPr>
      </w:pPr>
    </w:p>
    <w:p w14:paraId="62DDCF8E" w14:textId="78531587" w:rsidR="00073540" w:rsidRPr="00A53469" w:rsidRDefault="00073540" w:rsidP="00A53469">
      <w:pPr>
        <w:spacing w:before="0" w:after="0"/>
        <w:jc w:val="both"/>
        <w:rPr>
          <w:rFonts w:ascii="Times New Roman" w:eastAsia="Calibri" w:hAnsi="Times New Roman" w:cs="Times New Roman"/>
          <w:bCs/>
          <w:sz w:val="24"/>
          <w:szCs w:val="24"/>
        </w:rPr>
      </w:pPr>
      <w:r w:rsidRPr="00A53469">
        <w:rPr>
          <w:rFonts w:ascii="Times New Roman" w:eastAsia="Calibri" w:hAnsi="Times New Roman" w:cs="Times New Roman"/>
          <w:b/>
          <w:bCs/>
          <w:sz w:val="24"/>
          <w:szCs w:val="24"/>
        </w:rPr>
        <w:t xml:space="preserve">Mjera 2.2. Doseljavanje i zadržavanje radno sposobnog i radno aktivnog stanovništva </w:t>
      </w:r>
      <w:r w:rsidRPr="00A53469">
        <w:rPr>
          <w:rFonts w:ascii="Times New Roman" w:eastAsia="Calibri" w:hAnsi="Times New Roman" w:cs="Times New Roman"/>
          <w:bCs/>
          <w:sz w:val="24"/>
          <w:szCs w:val="24"/>
        </w:rPr>
        <w:t>primarno je usmjerena na povećanje stvarnog radnog potencijala demografskih resursa na BPP</w:t>
      </w:r>
      <w:r w:rsidR="00AE6D91" w:rsidRPr="00A53469">
        <w:rPr>
          <w:rFonts w:ascii="Times New Roman" w:eastAsia="Calibri" w:hAnsi="Times New Roman" w:cs="Times New Roman"/>
          <w:bCs/>
          <w:sz w:val="24"/>
          <w:szCs w:val="24"/>
        </w:rPr>
        <w:t>-u</w:t>
      </w:r>
      <w:r w:rsidRPr="00A53469">
        <w:rPr>
          <w:rFonts w:ascii="Times New Roman" w:eastAsia="Calibri" w:hAnsi="Times New Roman" w:cs="Times New Roman"/>
          <w:bCs/>
          <w:sz w:val="24"/>
          <w:szCs w:val="24"/>
        </w:rPr>
        <w:t xml:space="preserve">, uključujući razvoj dostatne ponude radne snage. Radno sposobno i radno aktivno stanovništvo predstavlja temeljnu pretpostavku i nositelje ekonomskih aktivnosti, stoga se obnova demografskih rezervi radne snage u lokalnim gospodarstvima nameće kao nužna pretpostavka za poticanje i </w:t>
      </w:r>
      <w:r w:rsidRPr="00A53469">
        <w:rPr>
          <w:rFonts w:ascii="Times New Roman" w:eastAsia="Calibri" w:hAnsi="Times New Roman" w:cs="Times New Roman"/>
          <w:bCs/>
          <w:sz w:val="24"/>
          <w:szCs w:val="24"/>
        </w:rPr>
        <w:lastRenderedPageBreak/>
        <w:t>održavanje dugoročne stabilnosti njihov</w:t>
      </w:r>
      <w:r w:rsidR="001E3CB2" w:rsidRPr="00A53469">
        <w:rPr>
          <w:rFonts w:ascii="Times New Roman" w:eastAsia="Calibri" w:hAnsi="Times New Roman" w:cs="Times New Roman"/>
          <w:bCs/>
          <w:sz w:val="24"/>
          <w:szCs w:val="24"/>
        </w:rPr>
        <w:t>og</w:t>
      </w:r>
      <w:r w:rsidRPr="00A53469">
        <w:rPr>
          <w:rFonts w:ascii="Times New Roman" w:eastAsia="Calibri" w:hAnsi="Times New Roman" w:cs="Times New Roman"/>
          <w:bCs/>
          <w:sz w:val="24"/>
          <w:szCs w:val="24"/>
        </w:rPr>
        <w:t xml:space="preserve"> gospodarskog rasta i razvoja.</w:t>
      </w:r>
      <w:r w:rsidRPr="00A53469">
        <w:rPr>
          <w:rFonts w:ascii="Times New Roman" w:eastAsia="Calibri" w:hAnsi="Times New Roman" w:cs="Times New Roman"/>
          <w:b/>
          <w:bCs/>
          <w:sz w:val="24"/>
          <w:szCs w:val="24"/>
        </w:rPr>
        <w:t xml:space="preserve"> </w:t>
      </w:r>
      <w:r w:rsidRPr="00A53469">
        <w:rPr>
          <w:rFonts w:ascii="Times New Roman" w:eastAsia="Calibri" w:hAnsi="Times New Roman" w:cs="Times New Roman"/>
          <w:bCs/>
          <w:sz w:val="24"/>
          <w:szCs w:val="24"/>
        </w:rPr>
        <w:t xml:space="preserve">S obzirom na </w:t>
      </w:r>
      <w:r w:rsidR="006368DB" w:rsidRPr="00A53469">
        <w:rPr>
          <w:rFonts w:ascii="Times New Roman" w:eastAsia="Calibri" w:hAnsi="Times New Roman" w:cs="Times New Roman"/>
          <w:bCs/>
          <w:sz w:val="24"/>
          <w:szCs w:val="24"/>
        </w:rPr>
        <w:t xml:space="preserve">dugoročnu prisutnost </w:t>
      </w:r>
      <w:r w:rsidRPr="00A53469">
        <w:rPr>
          <w:rFonts w:ascii="Times New Roman" w:eastAsia="Calibri" w:hAnsi="Times New Roman" w:cs="Times New Roman"/>
          <w:bCs/>
          <w:sz w:val="24"/>
          <w:szCs w:val="24"/>
        </w:rPr>
        <w:t>izrazito nepovolj</w:t>
      </w:r>
      <w:r w:rsidR="006368DB" w:rsidRPr="00A53469">
        <w:rPr>
          <w:rFonts w:ascii="Times New Roman" w:eastAsia="Calibri" w:hAnsi="Times New Roman" w:cs="Times New Roman"/>
          <w:bCs/>
          <w:sz w:val="24"/>
          <w:szCs w:val="24"/>
        </w:rPr>
        <w:t>nih</w:t>
      </w:r>
      <w:r w:rsidRPr="00A53469">
        <w:rPr>
          <w:rFonts w:ascii="Times New Roman" w:eastAsia="Calibri" w:hAnsi="Times New Roman" w:cs="Times New Roman"/>
          <w:bCs/>
          <w:sz w:val="24"/>
          <w:szCs w:val="24"/>
        </w:rPr>
        <w:t xml:space="preserve"> prirodn</w:t>
      </w:r>
      <w:r w:rsidR="006368DB" w:rsidRPr="00A53469">
        <w:rPr>
          <w:rFonts w:ascii="Times New Roman" w:eastAsia="Calibri" w:hAnsi="Times New Roman" w:cs="Times New Roman"/>
          <w:bCs/>
          <w:sz w:val="24"/>
          <w:szCs w:val="24"/>
        </w:rPr>
        <w:t>ih</w:t>
      </w:r>
      <w:r w:rsidRPr="00A53469">
        <w:rPr>
          <w:rFonts w:ascii="Times New Roman" w:eastAsia="Calibri" w:hAnsi="Times New Roman" w:cs="Times New Roman"/>
          <w:bCs/>
          <w:sz w:val="24"/>
          <w:szCs w:val="24"/>
        </w:rPr>
        <w:t xml:space="preserve"> i migracijsk</w:t>
      </w:r>
      <w:r w:rsidR="006368DB" w:rsidRPr="00A53469">
        <w:rPr>
          <w:rFonts w:ascii="Times New Roman" w:eastAsia="Calibri" w:hAnsi="Times New Roman" w:cs="Times New Roman"/>
          <w:bCs/>
          <w:sz w:val="24"/>
          <w:szCs w:val="24"/>
        </w:rPr>
        <w:t>ih</w:t>
      </w:r>
      <w:r w:rsidRPr="00A53469">
        <w:rPr>
          <w:rFonts w:ascii="Times New Roman" w:eastAsia="Calibri" w:hAnsi="Times New Roman" w:cs="Times New Roman"/>
          <w:bCs/>
          <w:sz w:val="24"/>
          <w:szCs w:val="24"/>
        </w:rPr>
        <w:t xml:space="preserve"> </w:t>
      </w:r>
      <w:r w:rsidR="006368DB" w:rsidRPr="00A53469">
        <w:rPr>
          <w:rFonts w:ascii="Times New Roman" w:eastAsia="Calibri" w:hAnsi="Times New Roman" w:cs="Times New Roman"/>
          <w:bCs/>
          <w:sz w:val="24"/>
          <w:szCs w:val="24"/>
        </w:rPr>
        <w:t xml:space="preserve">kretanja stanovništva koja su dovela do kritično niske izdašnosti bio-reproduktivnih i </w:t>
      </w:r>
      <w:r w:rsidR="008657EB" w:rsidRPr="00A53469">
        <w:rPr>
          <w:rFonts w:ascii="Times New Roman" w:eastAsia="Calibri" w:hAnsi="Times New Roman" w:cs="Times New Roman"/>
          <w:bCs/>
          <w:sz w:val="24"/>
          <w:szCs w:val="24"/>
        </w:rPr>
        <w:t>i</w:t>
      </w:r>
      <w:r w:rsidR="006368DB" w:rsidRPr="00A53469">
        <w:rPr>
          <w:rFonts w:ascii="Times New Roman" w:eastAsia="Calibri" w:hAnsi="Times New Roman" w:cs="Times New Roman"/>
          <w:bCs/>
          <w:sz w:val="24"/>
          <w:szCs w:val="24"/>
        </w:rPr>
        <w:t>migracijskih izvora rasta kontingenta radne snage na BPP</w:t>
      </w:r>
      <w:r w:rsidR="00C416EC" w:rsidRPr="00A53469">
        <w:rPr>
          <w:rFonts w:ascii="Times New Roman" w:eastAsia="Calibri" w:hAnsi="Times New Roman" w:cs="Times New Roman"/>
          <w:bCs/>
          <w:sz w:val="24"/>
          <w:szCs w:val="24"/>
        </w:rPr>
        <w:t>-a</w:t>
      </w:r>
      <w:r w:rsidR="006368DB" w:rsidRPr="00A53469">
        <w:rPr>
          <w:rFonts w:ascii="Times New Roman" w:eastAsia="Calibri" w:hAnsi="Times New Roman" w:cs="Times New Roman"/>
          <w:bCs/>
          <w:sz w:val="24"/>
          <w:szCs w:val="24"/>
        </w:rPr>
        <w:t xml:space="preserve">, ova mjera fokusirana je na projekte i aktivnosti koji će, s jedne strane, potaknuti doseljavanje, povrat i zadržavanje novih i postojećih stanovnika radne dobi </w:t>
      </w:r>
      <w:r w:rsidR="00C416EC" w:rsidRPr="00A53469">
        <w:rPr>
          <w:rFonts w:ascii="Times New Roman" w:eastAsia="Calibri" w:hAnsi="Times New Roman" w:cs="Times New Roman"/>
          <w:bCs/>
          <w:sz w:val="24"/>
          <w:szCs w:val="24"/>
        </w:rPr>
        <w:t>na</w:t>
      </w:r>
      <w:r w:rsidR="006368DB" w:rsidRPr="00A53469">
        <w:rPr>
          <w:rFonts w:ascii="Times New Roman" w:eastAsia="Calibri" w:hAnsi="Times New Roman" w:cs="Times New Roman"/>
          <w:bCs/>
          <w:sz w:val="24"/>
          <w:szCs w:val="24"/>
        </w:rPr>
        <w:t xml:space="preserve"> BPP</w:t>
      </w:r>
      <w:r w:rsidR="00C416EC" w:rsidRPr="00A53469">
        <w:rPr>
          <w:rFonts w:ascii="Times New Roman" w:eastAsia="Calibri" w:hAnsi="Times New Roman" w:cs="Times New Roman"/>
          <w:bCs/>
          <w:sz w:val="24"/>
          <w:szCs w:val="24"/>
        </w:rPr>
        <w:t>-u</w:t>
      </w:r>
      <w:r w:rsidR="006368DB" w:rsidRPr="00A53469">
        <w:rPr>
          <w:rFonts w:ascii="Times New Roman" w:eastAsia="Calibri" w:hAnsi="Times New Roman" w:cs="Times New Roman"/>
          <w:bCs/>
          <w:sz w:val="24"/>
          <w:szCs w:val="24"/>
        </w:rPr>
        <w:t xml:space="preserve">, a s druge strane </w:t>
      </w:r>
      <w:r w:rsidR="00D4543C" w:rsidRPr="00A53469">
        <w:rPr>
          <w:rFonts w:ascii="Times New Roman" w:eastAsia="Calibri" w:hAnsi="Times New Roman" w:cs="Times New Roman"/>
          <w:bCs/>
          <w:sz w:val="24"/>
          <w:szCs w:val="24"/>
        </w:rPr>
        <w:t>motivirati ih na zasnivanje vlastitog kućanstva i proširenje njihovih obitelji novorođenom djecom.</w:t>
      </w:r>
      <w:r w:rsidR="008657EB" w:rsidRPr="00A53469">
        <w:rPr>
          <w:rFonts w:ascii="Times New Roman" w:eastAsia="Calibri" w:hAnsi="Times New Roman" w:cs="Times New Roman"/>
          <w:bCs/>
          <w:sz w:val="24"/>
          <w:szCs w:val="24"/>
        </w:rPr>
        <w:t xml:space="preserve"> Drugim riječima, u sinergijskom djelovanju s mjerama 1.1. i 1.2., ovom mjerom želi se podići sveukupna atraktivnost BPP-a za radno sposobno i radno aktivno stanovništvo. U tu svrhu, </w:t>
      </w:r>
      <w:r w:rsidR="004F477F" w:rsidRPr="00A53469">
        <w:rPr>
          <w:rFonts w:ascii="Times New Roman" w:eastAsia="Calibri" w:hAnsi="Times New Roman" w:cs="Times New Roman"/>
          <w:bCs/>
          <w:sz w:val="24"/>
          <w:szCs w:val="24"/>
        </w:rPr>
        <w:t xml:space="preserve">osigurat će se financijska </w:t>
      </w:r>
      <w:r w:rsidR="00FC6246" w:rsidRPr="00A53469">
        <w:rPr>
          <w:rFonts w:ascii="Times New Roman" w:eastAsia="Calibri" w:hAnsi="Times New Roman" w:cs="Times New Roman"/>
          <w:bCs/>
          <w:sz w:val="24"/>
          <w:szCs w:val="24"/>
        </w:rPr>
        <w:t xml:space="preserve">potpora </w:t>
      </w:r>
      <w:r w:rsidR="004F477F" w:rsidRPr="00A53469">
        <w:rPr>
          <w:rFonts w:ascii="Times New Roman" w:eastAsia="Calibri" w:hAnsi="Times New Roman" w:cs="Times New Roman"/>
          <w:bCs/>
          <w:sz w:val="24"/>
          <w:szCs w:val="24"/>
        </w:rPr>
        <w:t xml:space="preserve">za stjecanje znanja, vještina i kompetencija </w:t>
      </w:r>
      <w:r w:rsidR="00FC6246" w:rsidRPr="00A53469">
        <w:rPr>
          <w:rFonts w:ascii="Times New Roman" w:eastAsia="Calibri" w:hAnsi="Times New Roman" w:cs="Times New Roman"/>
          <w:bCs/>
          <w:sz w:val="24"/>
          <w:szCs w:val="24"/>
        </w:rPr>
        <w:t>potrebnih</w:t>
      </w:r>
      <w:r w:rsidR="004F477F" w:rsidRPr="00A53469">
        <w:rPr>
          <w:rFonts w:ascii="Times New Roman" w:eastAsia="Calibri" w:hAnsi="Times New Roman" w:cs="Times New Roman"/>
          <w:bCs/>
          <w:sz w:val="24"/>
          <w:szCs w:val="24"/>
        </w:rPr>
        <w:t xml:space="preserve"> za produktivan i efikasan</w:t>
      </w:r>
      <w:r w:rsidR="00C416EC" w:rsidRPr="00A53469">
        <w:rPr>
          <w:rFonts w:ascii="Times New Roman" w:eastAsia="Calibri" w:hAnsi="Times New Roman" w:cs="Times New Roman"/>
          <w:bCs/>
          <w:sz w:val="24"/>
          <w:szCs w:val="24"/>
        </w:rPr>
        <w:t xml:space="preserve"> </w:t>
      </w:r>
      <w:r w:rsidR="004F477F" w:rsidRPr="00A53469">
        <w:rPr>
          <w:rFonts w:ascii="Times New Roman" w:eastAsia="Calibri" w:hAnsi="Times New Roman" w:cs="Times New Roman"/>
          <w:bCs/>
          <w:sz w:val="24"/>
          <w:szCs w:val="24"/>
        </w:rPr>
        <w:t xml:space="preserve">rad te pokretanje poduzetničkih/obrtničkih pothvata i poduzeća u lokalnom gospodarstvu. </w:t>
      </w:r>
      <w:r w:rsidR="00FC6246" w:rsidRPr="00A53469">
        <w:rPr>
          <w:rFonts w:ascii="Times New Roman" w:eastAsia="Calibri" w:hAnsi="Times New Roman" w:cs="Times New Roman"/>
          <w:bCs/>
          <w:sz w:val="24"/>
          <w:szCs w:val="24"/>
        </w:rPr>
        <w:t xml:space="preserve">Time se jednim dijelom želi smanjiti problem </w:t>
      </w:r>
      <w:r w:rsidR="004F477F" w:rsidRPr="00A53469">
        <w:rPr>
          <w:rFonts w:ascii="Times New Roman" w:eastAsia="Calibri" w:hAnsi="Times New Roman" w:cs="Times New Roman"/>
          <w:bCs/>
          <w:sz w:val="24"/>
          <w:szCs w:val="24"/>
        </w:rPr>
        <w:t xml:space="preserve">strukturnih i kvalifikacijskih neusklađenosti na </w:t>
      </w:r>
      <w:r w:rsidR="00FC6246" w:rsidRPr="00A53469">
        <w:rPr>
          <w:rFonts w:ascii="Times New Roman" w:eastAsia="Calibri" w:hAnsi="Times New Roman" w:cs="Times New Roman"/>
          <w:bCs/>
          <w:sz w:val="24"/>
          <w:szCs w:val="24"/>
        </w:rPr>
        <w:t xml:space="preserve">lokalnim </w:t>
      </w:r>
      <w:r w:rsidR="004F477F" w:rsidRPr="00A53469">
        <w:rPr>
          <w:rFonts w:ascii="Times New Roman" w:eastAsia="Calibri" w:hAnsi="Times New Roman" w:cs="Times New Roman"/>
          <w:bCs/>
          <w:sz w:val="24"/>
          <w:szCs w:val="24"/>
        </w:rPr>
        <w:t>tržišt</w:t>
      </w:r>
      <w:r w:rsidR="00FC6246" w:rsidRPr="00A53469">
        <w:rPr>
          <w:rFonts w:ascii="Times New Roman" w:eastAsia="Calibri" w:hAnsi="Times New Roman" w:cs="Times New Roman"/>
          <w:bCs/>
          <w:sz w:val="24"/>
          <w:szCs w:val="24"/>
        </w:rPr>
        <w:t>ima</w:t>
      </w:r>
      <w:r w:rsidR="004F477F" w:rsidRPr="00A53469">
        <w:rPr>
          <w:rFonts w:ascii="Times New Roman" w:eastAsia="Calibri" w:hAnsi="Times New Roman" w:cs="Times New Roman"/>
          <w:bCs/>
          <w:sz w:val="24"/>
          <w:szCs w:val="24"/>
        </w:rPr>
        <w:t xml:space="preserve"> rada</w:t>
      </w:r>
      <w:r w:rsidR="00FC6246" w:rsidRPr="00A53469">
        <w:rPr>
          <w:rFonts w:ascii="Times New Roman" w:eastAsia="Calibri" w:hAnsi="Times New Roman" w:cs="Times New Roman"/>
          <w:bCs/>
          <w:sz w:val="24"/>
          <w:szCs w:val="24"/>
        </w:rPr>
        <w:t xml:space="preserve"> </w:t>
      </w:r>
      <w:r w:rsidR="00C416EC" w:rsidRPr="00A53469">
        <w:rPr>
          <w:rFonts w:ascii="Times New Roman" w:eastAsia="Calibri" w:hAnsi="Times New Roman" w:cs="Times New Roman"/>
          <w:bCs/>
          <w:sz w:val="24"/>
          <w:szCs w:val="24"/>
        </w:rPr>
        <w:t xml:space="preserve">na </w:t>
      </w:r>
      <w:r w:rsidR="00FC6246" w:rsidRPr="00A53469">
        <w:rPr>
          <w:rFonts w:ascii="Times New Roman" w:eastAsia="Calibri" w:hAnsi="Times New Roman" w:cs="Times New Roman"/>
          <w:bCs/>
          <w:sz w:val="24"/>
          <w:szCs w:val="24"/>
        </w:rPr>
        <w:t>BPP</w:t>
      </w:r>
      <w:r w:rsidR="00C416EC" w:rsidRPr="00A53469">
        <w:rPr>
          <w:rFonts w:ascii="Times New Roman" w:eastAsia="Calibri" w:hAnsi="Times New Roman" w:cs="Times New Roman"/>
          <w:bCs/>
          <w:sz w:val="24"/>
          <w:szCs w:val="24"/>
        </w:rPr>
        <w:t>-u</w:t>
      </w:r>
      <w:r w:rsidR="004F477F" w:rsidRPr="00A53469">
        <w:rPr>
          <w:rFonts w:ascii="Times New Roman" w:eastAsia="Calibri" w:hAnsi="Times New Roman" w:cs="Times New Roman"/>
          <w:bCs/>
          <w:sz w:val="24"/>
          <w:szCs w:val="24"/>
        </w:rPr>
        <w:t xml:space="preserve">, odnosno </w:t>
      </w:r>
      <w:r w:rsidR="00FC6246" w:rsidRPr="00A53469">
        <w:rPr>
          <w:rFonts w:ascii="Times New Roman" w:eastAsia="Calibri" w:hAnsi="Times New Roman" w:cs="Times New Roman"/>
          <w:bCs/>
          <w:sz w:val="24"/>
          <w:szCs w:val="24"/>
        </w:rPr>
        <w:t>neusklađenosti</w:t>
      </w:r>
      <w:r w:rsidR="004F477F" w:rsidRPr="00A53469">
        <w:rPr>
          <w:rFonts w:ascii="Times New Roman" w:eastAsia="Calibri" w:hAnsi="Times New Roman" w:cs="Times New Roman"/>
          <w:bCs/>
          <w:sz w:val="24"/>
          <w:szCs w:val="24"/>
        </w:rPr>
        <w:t xml:space="preserve"> između ponude radne snage i </w:t>
      </w:r>
      <w:r w:rsidR="00FC6246" w:rsidRPr="00A53469">
        <w:rPr>
          <w:rFonts w:ascii="Times New Roman" w:eastAsia="Calibri" w:hAnsi="Times New Roman" w:cs="Times New Roman"/>
          <w:bCs/>
          <w:sz w:val="24"/>
          <w:szCs w:val="24"/>
        </w:rPr>
        <w:t>ponude radnih mjesta u BPP</w:t>
      </w:r>
      <w:r w:rsidR="00C416EC" w:rsidRPr="00A53469">
        <w:rPr>
          <w:rFonts w:ascii="Times New Roman" w:eastAsia="Calibri" w:hAnsi="Times New Roman" w:cs="Times New Roman"/>
          <w:bCs/>
          <w:sz w:val="24"/>
          <w:szCs w:val="24"/>
        </w:rPr>
        <w:t>-u</w:t>
      </w:r>
      <w:r w:rsidR="00FC6246" w:rsidRPr="00A53469">
        <w:rPr>
          <w:rFonts w:ascii="Times New Roman" w:eastAsia="Calibri" w:hAnsi="Times New Roman" w:cs="Times New Roman"/>
          <w:bCs/>
          <w:sz w:val="24"/>
          <w:szCs w:val="24"/>
        </w:rPr>
        <w:t>. Osim toga, provedba ove mjere uključuje aktivnosti i projekte vezane uz olakšavanje i sufinanciranje stambenog zbrinjavanja radno sposobnog i radno aktivnog stanovništva u JLS</w:t>
      </w:r>
      <w:r w:rsidR="00C416EC" w:rsidRPr="00A53469">
        <w:rPr>
          <w:rFonts w:ascii="Times New Roman" w:eastAsia="Calibri" w:hAnsi="Times New Roman" w:cs="Times New Roman"/>
          <w:bCs/>
          <w:sz w:val="24"/>
          <w:szCs w:val="24"/>
        </w:rPr>
        <w:t>-ovima</w:t>
      </w:r>
      <w:r w:rsidR="00FC6246" w:rsidRPr="00A53469">
        <w:rPr>
          <w:rFonts w:ascii="Times New Roman" w:eastAsia="Calibri" w:hAnsi="Times New Roman" w:cs="Times New Roman"/>
          <w:bCs/>
          <w:sz w:val="24"/>
          <w:szCs w:val="24"/>
        </w:rPr>
        <w:t xml:space="preserve"> sa statusom BPP</w:t>
      </w:r>
      <w:r w:rsidR="00C416EC" w:rsidRPr="00A53469">
        <w:rPr>
          <w:rFonts w:ascii="Times New Roman" w:eastAsia="Calibri" w:hAnsi="Times New Roman" w:cs="Times New Roman"/>
          <w:bCs/>
          <w:sz w:val="24"/>
          <w:szCs w:val="24"/>
        </w:rPr>
        <w:t>-a</w:t>
      </w:r>
      <w:r w:rsidR="00FC6246" w:rsidRPr="00A53469">
        <w:rPr>
          <w:rFonts w:ascii="Times New Roman" w:eastAsia="Calibri" w:hAnsi="Times New Roman" w:cs="Times New Roman"/>
          <w:bCs/>
          <w:sz w:val="24"/>
          <w:szCs w:val="24"/>
        </w:rPr>
        <w:t xml:space="preserve">, a sve kako bi se potaknulo doseljavanje i zadržavanje deficitarnih kadrova te </w:t>
      </w:r>
      <w:r w:rsidR="002A4786" w:rsidRPr="00A53469">
        <w:rPr>
          <w:rFonts w:ascii="Times New Roman" w:eastAsia="Calibri" w:hAnsi="Times New Roman" w:cs="Times New Roman"/>
          <w:bCs/>
          <w:sz w:val="24"/>
          <w:szCs w:val="24"/>
        </w:rPr>
        <w:t xml:space="preserve">osoba motiviranih za pokretanje samostalnih i vlastitih djelatnosti. </w:t>
      </w:r>
      <w:r w:rsidR="00CF2AE7" w:rsidRPr="00A53469">
        <w:rPr>
          <w:rFonts w:ascii="Times New Roman" w:eastAsia="Calibri" w:hAnsi="Times New Roman" w:cs="Times New Roman"/>
          <w:bCs/>
          <w:sz w:val="24"/>
          <w:szCs w:val="24"/>
        </w:rPr>
        <w:t xml:space="preserve">Realizacija takvih aktivnosti </w:t>
      </w:r>
      <w:r w:rsidR="002A4786" w:rsidRPr="00A53469">
        <w:rPr>
          <w:rFonts w:ascii="Times New Roman" w:eastAsia="Calibri" w:hAnsi="Times New Roman" w:cs="Times New Roman"/>
          <w:bCs/>
          <w:sz w:val="24"/>
          <w:szCs w:val="24"/>
        </w:rPr>
        <w:t xml:space="preserve">pored rasta ponude radne snage, doprinijet će i razvoju lokalnih gospodarskih struktura </w:t>
      </w:r>
      <w:r w:rsidR="00C416EC" w:rsidRPr="00A53469">
        <w:rPr>
          <w:rFonts w:ascii="Times New Roman" w:eastAsia="Calibri" w:hAnsi="Times New Roman" w:cs="Times New Roman"/>
          <w:bCs/>
          <w:sz w:val="24"/>
          <w:szCs w:val="24"/>
        </w:rPr>
        <w:t>na</w:t>
      </w:r>
      <w:r w:rsidR="003B2E66" w:rsidRPr="00A53469">
        <w:rPr>
          <w:rFonts w:ascii="Times New Roman" w:eastAsia="Calibri" w:hAnsi="Times New Roman" w:cs="Times New Roman"/>
          <w:bCs/>
          <w:sz w:val="24"/>
          <w:szCs w:val="24"/>
        </w:rPr>
        <w:t xml:space="preserve"> BPP</w:t>
      </w:r>
      <w:r w:rsidR="00C416EC" w:rsidRPr="00A53469">
        <w:rPr>
          <w:rFonts w:ascii="Times New Roman" w:eastAsia="Calibri" w:hAnsi="Times New Roman" w:cs="Times New Roman"/>
          <w:bCs/>
          <w:sz w:val="24"/>
          <w:szCs w:val="24"/>
        </w:rPr>
        <w:t>-u</w:t>
      </w:r>
      <w:r w:rsidR="003B2E66" w:rsidRPr="00A53469">
        <w:rPr>
          <w:rFonts w:ascii="Times New Roman" w:eastAsia="Calibri" w:hAnsi="Times New Roman" w:cs="Times New Roman"/>
          <w:bCs/>
          <w:sz w:val="24"/>
          <w:szCs w:val="24"/>
        </w:rPr>
        <w:t xml:space="preserve"> </w:t>
      </w:r>
      <w:r w:rsidR="002A4786" w:rsidRPr="00A53469">
        <w:rPr>
          <w:rFonts w:ascii="Times New Roman" w:eastAsia="Calibri" w:hAnsi="Times New Roman" w:cs="Times New Roman"/>
          <w:bCs/>
          <w:sz w:val="24"/>
          <w:szCs w:val="24"/>
        </w:rPr>
        <w:t>te podizanju razine njihov</w:t>
      </w:r>
      <w:r w:rsidR="001E3CB2" w:rsidRPr="00A53469">
        <w:rPr>
          <w:rFonts w:ascii="Times New Roman" w:eastAsia="Calibri" w:hAnsi="Times New Roman" w:cs="Times New Roman"/>
          <w:bCs/>
          <w:sz w:val="24"/>
          <w:szCs w:val="24"/>
        </w:rPr>
        <w:t>e</w:t>
      </w:r>
      <w:r w:rsidR="002A4786" w:rsidRPr="00A53469">
        <w:rPr>
          <w:rFonts w:ascii="Times New Roman" w:eastAsia="Calibri" w:hAnsi="Times New Roman" w:cs="Times New Roman"/>
          <w:bCs/>
          <w:sz w:val="24"/>
          <w:szCs w:val="24"/>
        </w:rPr>
        <w:t xml:space="preserve"> </w:t>
      </w:r>
      <w:r w:rsidR="001E3CB2" w:rsidRPr="00A53469">
        <w:rPr>
          <w:rFonts w:ascii="Times New Roman" w:eastAsia="Calibri" w:hAnsi="Times New Roman" w:cs="Times New Roman"/>
          <w:bCs/>
          <w:sz w:val="24"/>
          <w:szCs w:val="24"/>
        </w:rPr>
        <w:t>agregatne</w:t>
      </w:r>
      <w:r w:rsidR="002A4786" w:rsidRPr="00A53469">
        <w:rPr>
          <w:rFonts w:ascii="Times New Roman" w:eastAsia="Calibri" w:hAnsi="Times New Roman" w:cs="Times New Roman"/>
          <w:bCs/>
          <w:sz w:val="24"/>
          <w:szCs w:val="24"/>
        </w:rPr>
        <w:t xml:space="preserve"> ekonomsk</w:t>
      </w:r>
      <w:r w:rsidR="001E3CB2" w:rsidRPr="00A53469">
        <w:rPr>
          <w:rFonts w:ascii="Times New Roman" w:eastAsia="Calibri" w:hAnsi="Times New Roman" w:cs="Times New Roman"/>
          <w:bCs/>
          <w:sz w:val="24"/>
          <w:szCs w:val="24"/>
        </w:rPr>
        <w:t xml:space="preserve">e </w:t>
      </w:r>
      <w:r w:rsidR="002A4786" w:rsidRPr="00A53469">
        <w:rPr>
          <w:rFonts w:ascii="Times New Roman" w:eastAsia="Calibri" w:hAnsi="Times New Roman" w:cs="Times New Roman"/>
          <w:bCs/>
          <w:sz w:val="24"/>
          <w:szCs w:val="24"/>
        </w:rPr>
        <w:t>aktivnosti.</w:t>
      </w:r>
      <w:r w:rsidR="00AA78BD" w:rsidRPr="00A53469">
        <w:rPr>
          <w:rFonts w:ascii="Times New Roman" w:eastAsia="Calibri" w:hAnsi="Times New Roman" w:cs="Times New Roman"/>
          <w:bCs/>
          <w:sz w:val="24"/>
          <w:szCs w:val="24"/>
        </w:rPr>
        <w:t xml:space="preserve"> Imajući u vidu da planiranje obiteljskog i profesionalnog života kod sadašnjih i budućih roditelja djece rane i predškolske dobi uvelike ovisi o kapacitetima i kvaliteti usluga te programa i smještaja za djecu u sustavu ranog i predškolskog odgoja i obrazovanja, kroz ovu mjeru </w:t>
      </w:r>
      <w:r w:rsidR="00FB287D" w:rsidRPr="00A53469">
        <w:rPr>
          <w:rFonts w:ascii="Times New Roman" w:eastAsia="Calibri" w:hAnsi="Times New Roman" w:cs="Times New Roman"/>
          <w:bCs/>
          <w:sz w:val="24"/>
          <w:szCs w:val="24"/>
        </w:rPr>
        <w:t xml:space="preserve">također će se </w:t>
      </w:r>
      <w:r w:rsidR="00AA78BD" w:rsidRPr="00A53469">
        <w:rPr>
          <w:rFonts w:ascii="Times New Roman" w:eastAsia="Calibri" w:hAnsi="Times New Roman" w:cs="Times New Roman"/>
          <w:bCs/>
          <w:sz w:val="24"/>
          <w:szCs w:val="24"/>
        </w:rPr>
        <w:t>sufinancirat</w:t>
      </w:r>
      <w:r w:rsidR="00C416EC" w:rsidRPr="00A53469">
        <w:rPr>
          <w:rFonts w:ascii="Times New Roman" w:eastAsia="Calibri" w:hAnsi="Times New Roman" w:cs="Times New Roman"/>
          <w:bCs/>
          <w:sz w:val="24"/>
          <w:szCs w:val="24"/>
        </w:rPr>
        <w:t>i</w:t>
      </w:r>
      <w:r w:rsidR="00AA78BD" w:rsidRPr="00A53469">
        <w:rPr>
          <w:rFonts w:ascii="Times New Roman" w:eastAsia="Calibri" w:hAnsi="Times New Roman" w:cs="Times New Roman"/>
          <w:bCs/>
          <w:sz w:val="24"/>
          <w:szCs w:val="24"/>
        </w:rPr>
        <w:t xml:space="preserve"> projekti i aktivnosti kojima se želi povećati dostupnost i kvaliteta vrtića i jaslica te drugih za odgoj, obrazovanje i brigu </w:t>
      </w:r>
      <w:r w:rsidR="00840447" w:rsidRPr="00A53469">
        <w:rPr>
          <w:rFonts w:ascii="Times New Roman" w:eastAsia="Calibri" w:hAnsi="Times New Roman" w:cs="Times New Roman"/>
          <w:bCs/>
          <w:sz w:val="24"/>
          <w:szCs w:val="24"/>
        </w:rPr>
        <w:t xml:space="preserve">o </w:t>
      </w:r>
      <w:r w:rsidR="00AA78BD" w:rsidRPr="00A53469">
        <w:rPr>
          <w:rFonts w:ascii="Times New Roman" w:eastAsia="Calibri" w:hAnsi="Times New Roman" w:cs="Times New Roman"/>
          <w:bCs/>
          <w:sz w:val="24"/>
          <w:szCs w:val="24"/>
        </w:rPr>
        <w:t>djec</w:t>
      </w:r>
      <w:r w:rsidR="00840447" w:rsidRPr="00A53469">
        <w:rPr>
          <w:rFonts w:ascii="Times New Roman" w:eastAsia="Calibri" w:hAnsi="Times New Roman" w:cs="Times New Roman"/>
          <w:bCs/>
          <w:sz w:val="24"/>
          <w:szCs w:val="24"/>
        </w:rPr>
        <w:t>i</w:t>
      </w:r>
      <w:r w:rsidR="00AA78BD" w:rsidRPr="00A53469">
        <w:rPr>
          <w:rFonts w:ascii="Times New Roman" w:eastAsia="Calibri" w:hAnsi="Times New Roman" w:cs="Times New Roman"/>
          <w:bCs/>
          <w:sz w:val="24"/>
          <w:szCs w:val="24"/>
        </w:rPr>
        <w:t xml:space="preserve"> važnih usluga.</w:t>
      </w:r>
      <w:r w:rsidR="00840447" w:rsidRPr="00A53469">
        <w:rPr>
          <w:rFonts w:ascii="Times New Roman" w:eastAsia="Calibri" w:hAnsi="Times New Roman" w:cs="Times New Roman"/>
          <w:bCs/>
          <w:sz w:val="24"/>
          <w:szCs w:val="24"/>
        </w:rPr>
        <w:t xml:space="preserve"> Time se žele stvoriti pretpostavke za bolju usklađenost predškolskog odgoja i obrazovanja s potrebama i </w:t>
      </w:r>
      <w:r w:rsidR="00840447" w:rsidRPr="00A53469">
        <w:rPr>
          <w:rFonts w:ascii="Times New Roman" w:eastAsia="Calibri" w:hAnsi="Times New Roman" w:cs="Times New Roman"/>
          <w:bCs/>
          <w:sz w:val="24"/>
          <w:szCs w:val="24"/>
        </w:rPr>
        <w:lastRenderedPageBreak/>
        <w:t xml:space="preserve">zahtjevima roditelja, ali i za podizanje razine kvalitete predškolskih usluga </w:t>
      </w:r>
      <w:r w:rsidR="00FB287D" w:rsidRPr="00A53469">
        <w:rPr>
          <w:rFonts w:ascii="Times New Roman" w:eastAsia="Calibri" w:hAnsi="Times New Roman" w:cs="Times New Roman"/>
          <w:bCs/>
          <w:sz w:val="24"/>
          <w:szCs w:val="24"/>
        </w:rPr>
        <w:t>u</w:t>
      </w:r>
      <w:r w:rsidR="00840447" w:rsidRPr="00A53469">
        <w:rPr>
          <w:rFonts w:ascii="Times New Roman" w:eastAsia="Calibri" w:hAnsi="Times New Roman" w:cs="Times New Roman"/>
          <w:bCs/>
          <w:sz w:val="24"/>
          <w:szCs w:val="24"/>
        </w:rPr>
        <w:t xml:space="preserve"> </w:t>
      </w:r>
      <w:r w:rsidR="00FB287D" w:rsidRPr="00A53469">
        <w:rPr>
          <w:rFonts w:ascii="Times New Roman" w:eastAsia="Calibri" w:hAnsi="Times New Roman" w:cs="Times New Roman"/>
          <w:bCs/>
          <w:sz w:val="24"/>
          <w:szCs w:val="24"/>
        </w:rPr>
        <w:t xml:space="preserve">korist </w:t>
      </w:r>
      <w:r w:rsidR="00840447" w:rsidRPr="00A53469">
        <w:rPr>
          <w:rFonts w:ascii="Times New Roman" w:eastAsia="Calibri" w:hAnsi="Times New Roman" w:cs="Times New Roman"/>
          <w:bCs/>
          <w:sz w:val="24"/>
          <w:szCs w:val="24"/>
        </w:rPr>
        <w:t>djec</w:t>
      </w:r>
      <w:r w:rsidR="00FB287D" w:rsidRPr="00A53469">
        <w:rPr>
          <w:rFonts w:ascii="Times New Roman" w:eastAsia="Calibri" w:hAnsi="Times New Roman" w:cs="Times New Roman"/>
          <w:bCs/>
          <w:sz w:val="24"/>
          <w:szCs w:val="24"/>
        </w:rPr>
        <w:t>e</w:t>
      </w:r>
      <w:r w:rsidR="00840447" w:rsidRPr="00A53469">
        <w:rPr>
          <w:rFonts w:ascii="Times New Roman" w:eastAsia="Calibri" w:hAnsi="Times New Roman" w:cs="Times New Roman"/>
          <w:bCs/>
          <w:sz w:val="24"/>
          <w:szCs w:val="24"/>
        </w:rPr>
        <w:t>.</w:t>
      </w:r>
      <w:r w:rsidR="00FB287D" w:rsidRPr="00A53469">
        <w:rPr>
          <w:rFonts w:ascii="Times New Roman" w:eastAsia="Calibri" w:hAnsi="Times New Roman" w:cs="Times New Roman"/>
          <w:bCs/>
          <w:sz w:val="24"/>
          <w:szCs w:val="24"/>
        </w:rPr>
        <w:t xml:space="preserve"> Uvažavajući prioritetna područja djelovanja predviđenih aktivnosti i projekata u okviru ove mjere </w:t>
      </w:r>
      <w:r w:rsidR="001E3CB2" w:rsidRPr="00A53469">
        <w:rPr>
          <w:rFonts w:ascii="Times New Roman" w:eastAsia="Calibri" w:hAnsi="Times New Roman" w:cs="Times New Roman"/>
          <w:bCs/>
          <w:sz w:val="24"/>
          <w:szCs w:val="24"/>
        </w:rPr>
        <w:t xml:space="preserve">te </w:t>
      </w:r>
      <w:r w:rsidR="00FB287D" w:rsidRPr="00A53469">
        <w:rPr>
          <w:rFonts w:ascii="Times New Roman" w:eastAsia="Calibri" w:hAnsi="Times New Roman" w:cs="Times New Roman"/>
          <w:bCs/>
          <w:sz w:val="24"/>
          <w:szCs w:val="24"/>
        </w:rPr>
        <w:t>njihove očekivane ishode, njezina provedba obuhvatit će demografske i socijalne grupe mjera.</w:t>
      </w:r>
    </w:p>
    <w:p w14:paraId="72705698" w14:textId="77777777" w:rsidR="00070C9B" w:rsidRPr="00A53469" w:rsidRDefault="00070C9B" w:rsidP="00A53469">
      <w:pPr>
        <w:spacing w:before="0" w:after="0"/>
        <w:jc w:val="both"/>
        <w:rPr>
          <w:rFonts w:ascii="Times New Roman" w:eastAsia="Calibri" w:hAnsi="Times New Roman" w:cs="Times New Roman"/>
          <w:b/>
          <w:bCs/>
          <w:sz w:val="24"/>
          <w:szCs w:val="24"/>
        </w:rPr>
      </w:pPr>
    </w:p>
    <w:p w14:paraId="1BEA8778" w14:textId="2073C31B" w:rsidR="00B34BEC" w:rsidRPr="00A53469" w:rsidRDefault="00B34BEC" w:rsidP="00A53469">
      <w:pPr>
        <w:spacing w:before="0" w:after="0"/>
        <w:jc w:val="both"/>
        <w:rPr>
          <w:rFonts w:ascii="Times New Roman" w:eastAsia="Calibri" w:hAnsi="Times New Roman" w:cs="Times New Roman"/>
          <w:bCs/>
          <w:sz w:val="24"/>
          <w:szCs w:val="24"/>
        </w:rPr>
      </w:pPr>
      <w:r w:rsidRPr="00193FED">
        <w:rPr>
          <w:rFonts w:ascii="Times New Roman" w:eastAsia="Calibri" w:hAnsi="Times New Roman" w:cs="Times New Roman"/>
          <w:b/>
          <w:sz w:val="24"/>
          <w:szCs w:val="24"/>
        </w:rPr>
        <w:t>Mjera 2.3.</w:t>
      </w:r>
      <w:r w:rsidRPr="00193FED">
        <w:rPr>
          <w:rFonts w:ascii="Times New Roman" w:eastAsia="Calibri" w:hAnsi="Times New Roman" w:cs="Times New Roman"/>
          <w:bCs/>
          <w:sz w:val="24"/>
          <w:szCs w:val="24"/>
        </w:rPr>
        <w:t xml:space="preserve"> </w:t>
      </w:r>
      <w:r w:rsidRPr="00193FED">
        <w:rPr>
          <w:rFonts w:ascii="Times New Roman" w:eastAsia="Calibri" w:hAnsi="Times New Roman" w:cs="Times New Roman"/>
          <w:b/>
          <w:sz w:val="24"/>
          <w:szCs w:val="24"/>
        </w:rPr>
        <w:t>Povećanje kvalitete života ranjivih društvenih skupina u brdsko - planinskim područjima</w:t>
      </w:r>
      <w:r w:rsidRPr="00A53469">
        <w:rPr>
          <w:rFonts w:ascii="Times New Roman" w:eastAsia="Calibri" w:hAnsi="Times New Roman" w:cs="Times New Roman"/>
          <w:bCs/>
          <w:sz w:val="14"/>
          <w:szCs w:val="14"/>
        </w:rPr>
        <w:t xml:space="preserve"> </w:t>
      </w:r>
      <w:r w:rsidRPr="00A53469">
        <w:rPr>
          <w:rFonts w:ascii="Times New Roman" w:eastAsia="Calibri" w:hAnsi="Times New Roman" w:cs="Times New Roman"/>
          <w:bCs/>
          <w:sz w:val="24"/>
          <w:szCs w:val="24"/>
        </w:rPr>
        <w:t xml:space="preserve">usmjerena je na prevladavanje i ublažavanje višestruke deprivacije s kojima su suočene najranjivije skupine stanovništva u brdsko-planinskim područjima, a specifično djeca, mladi i obitelji u riziku, osobe s invaliditetom, osobe s teškoćama mentalnog zdravlja, starije osobe, građani koji žive u siromaštvu. Uslijed prometnih, komunikacijskih te infrastrukturnih ograničenja kao i nepovoljnih demografskih i gospodarskih trendova, ove skupine suočene su s povećanim rizikom od siromaštva i socijalne isključenosti (uključujući siromaštvo i prema dohotku i prema potrošnji). Nadalje, izostanak visoko obrazovanih stručnjaka i slabiji fiskalni kapaciteti dovode do manjka kvalitetnih socijalnih usluga u odnosu na razvijenija područja Hrvatske. Nedostupnost usluga dodatno je produbljena geo-morfološkim značajkama te prometnom izolacijom. Time se socijalna isključenost produbljuje, a dobrobit ovog dijela stanovništva značajno smanjuje. Radi izostanka socijalnih usluga, skrb se povjerava članovima obitelji (najčešće ženama) koji su radi toga isključeni s tržišta rada i općenito nemaju dostatne kapacitete da pruže neformalnu podršku. Posljedično, građani u najranjivijem položaju u brdsko-planinskim područjima suočavaju se sa socijalnom izolacijom, neuključeni su u aktivnosti zajednice što povećava njihovu stigmatizaciju. </w:t>
      </w:r>
    </w:p>
    <w:p w14:paraId="0F5BC4DD" w14:textId="77777777" w:rsidR="00B34BEC" w:rsidRPr="00A53469" w:rsidRDefault="00B34BEC" w:rsidP="00A53469">
      <w:pPr>
        <w:spacing w:before="0" w:after="0"/>
        <w:jc w:val="both"/>
        <w:rPr>
          <w:rFonts w:ascii="Times New Roman" w:eastAsia="Calibri" w:hAnsi="Times New Roman" w:cs="Times New Roman"/>
          <w:bCs/>
          <w:sz w:val="24"/>
          <w:szCs w:val="24"/>
        </w:rPr>
      </w:pPr>
      <w:r w:rsidRPr="00A53469">
        <w:rPr>
          <w:rFonts w:ascii="Times New Roman" w:eastAsia="Calibri" w:hAnsi="Times New Roman" w:cs="Times New Roman"/>
          <w:bCs/>
          <w:sz w:val="24"/>
          <w:szCs w:val="24"/>
        </w:rPr>
        <w:t xml:space="preserve">Iz toga proizlazi da je u brdsko-planinskim područjima nužno potaknuti razvoj kvalitetnih socijalnih usluga koje će pridonijeti osnaživanju, zaštiti zdravlja i dobrobiti, osiguranju kvalitetne skrbi u zajednici te uključivanje u obrazovanje i zapošljavanje kako bi se smanjile društvene nejednakosti. Dodatno, važno je potaknuti programe uključivanja u život zajednice kako bi se smanjila stigmatizacija i segregacija ranjivih društvenih skupina u brdsko-planinskim područjima. </w:t>
      </w:r>
    </w:p>
    <w:p w14:paraId="4E9C0396" w14:textId="77777777" w:rsidR="00B34BEC" w:rsidRPr="00A53469" w:rsidRDefault="00B34BEC" w:rsidP="00A53469">
      <w:pPr>
        <w:spacing w:before="0" w:after="0"/>
        <w:jc w:val="both"/>
        <w:rPr>
          <w:rFonts w:ascii="Times New Roman" w:eastAsia="Calibri" w:hAnsi="Times New Roman" w:cs="Times New Roman"/>
          <w:bCs/>
          <w:sz w:val="24"/>
          <w:szCs w:val="24"/>
        </w:rPr>
      </w:pPr>
      <w:r w:rsidRPr="00A53469">
        <w:rPr>
          <w:rFonts w:ascii="Times New Roman" w:eastAsia="Calibri" w:hAnsi="Times New Roman" w:cs="Times New Roman"/>
          <w:bCs/>
          <w:sz w:val="24"/>
          <w:szCs w:val="24"/>
        </w:rPr>
        <w:lastRenderedPageBreak/>
        <w:t xml:space="preserve">U tu svrhu, ovom mjerom pružit će se financijska potpora aktivnostima, projektima i programima koji će olakšati pristup i korištenje socijalnih i zdravstvenih usluga koje su važne za socijalno uključivanje i dobrobit. To se odnosi na usluge smještaja, skrbi u zajednici, programe socijalnog uključivanja i radne aktivacije, uključivanja u obrazovne programe te usluge namijenjene osobnom osnaživanju i povećanju kvalitete života. </w:t>
      </w:r>
    </w:p>
    <w:p w14:paraId="52427F43" w14:textId="77777777" w:rsidR="00B34BEC" w:rsidRPr="00A53469" w:rsidRDefault="00B34BEC" w:rsidP="00A53469">
      <w:pPr>
        <w:spacing w:before="0" w:after="0"/>
        <w:jc w:val="both"/>
        <w:rPr>
          <w:rFonts w:ascii="Times New Roman" w:eastAsia="Calibri" w:hAnsi="Times New Roman" w:cs="Times New Roman"/>
          <w:bCs/>
          <w:sz w:val="24"/>
          <w:szCs w:val="24"/>
        </w:rPr>
      </w:pPr>
      <w:r w:rsidRPr="00A53469">
        <w:rPr>
          <w:rFonts w:ascii="Times New Roman" w:eastAsia="Calibri" w:hAnsi="Times New Roman" w:cs="Times New Roman"/>
          <w:bCs/>
          <w:sz w:val="24"/>
          <w:szCs w:val="24"/>
        </w:rPr>
        <w:t xml:space="preserve">Imajući u vidu manjak financijskih i ljudskih resursa te prometnu nedostupnost usluga, posebno će se poticati inovativni modeli pružanja socijalnih i zdravstvenih usluga koje uključuju multifunkcionalne centre za pružanje usluga u zajednici, socijalne i zdravstvene usluge na daljinu, mobilne socijalne i zdravstvene usluge ili socijalne i zdravstvene usluge u dislociranim prostorima. Navedeno uključuje i poticaje izgradnji nove i modernizaciji postojeće socijalne infrastrukture (primjerice povećanje smještajnih kapaciteta, izgradnja multifunkcionalnih centara u zajednici, tehnološko kapacitiranje pružatelja usluga, opremanje specijaliziranih vozila i drugo). </w:t>
      </w:r>
    </w:p>
    <w:p w14:paraId="5C190B26" w14:textId="77777777" w:rsidR="00B34BEC" w:rsidRPr="00A53469" w:rsidRDefault="00B34BEC" w:rsidP="00A53469">
      <w:pPr>
        <w:spacing w:before="0" w:after="0"/>
        <w:jc w:val="both"/>
        <w:rPr>
          <w:rFonts w:ascii="Times New Roman" w:eastAsia="Calibri" w:hAnsi="Times New Roman" w:cs="Times New Roman"/>
          <w:bCs/>
          <w:sz w:val="24"/>
          <w:szCs w:val="24"/>
        </w:rPr>
      </w:pPr>
      <w:r w:rsidRPr="00A53469">
        <w:rPr>
          <w:rFonts w:ascii="Times New Roman" w:eastAsia="Calibri" w:hAnsi="Times New Roman" w:cs="Times New Roman"/>
          <w:bCs/>
          <w:sz w:val="24"/>
          <w:szCs w:val="24"/>
        </w:rPr>
        <w:t xml:space="preserve">Osim toga, ovom mjerom osigurat će se financijska potpora projektima, programima i aktivnostima koji povećavaju mogućnosti za zdrav život i angažman ranjivih skupina u lokalnim zajednicama, neovisno o prirodi i području njihovog angažmana. To može uključivati sudjelovanje na tržištu rada, u volonterskim aktivnostima ili drugim organiziranim aktivnostima u zajednici. </w:t>
      </w:r>
    </w:p>
    <w:p w14:paraId="3DFFF0BC" w14:textId="20BA895B" w:rsidR="009022AD" w:rsidRDefault="00B34BEC" w:rsidP="009022AD">
      <w:pPr>
        <w:spacing w:before="0" w:after="0"/>
        <w:jc w:val="both"/>
        <w:rPr>
          <w:rFonts w:ascii="Times New Roman" w:eastAsia="Calibri" w:hAnsi="Times New Roman" w:cs="Times New Roman"/>
          <w:bCs/>
          <w:sz w:val="24"/>
          <w:szCs w:val="24"/>
        </w:rPr>
      </w:pPr>
      <w:r w:rsidRPr="00A53469">
        <w:rPr>
          <w:rFonts w:ascii="Times New Roman" w:eastAsia="Calibri" w:hAnsi="Times New Roman" w:cs="Times New Roman"/>
          <w:bCs/>
          <w:sz w:val="24"/>
          <w:szCs w:val="24"/>
        </w:rPr>
        <w:t>Sukladno tome, ova mjera realizirat će se temeljem socijalnih i gospodarskih grupa mjera.</w:t>
      </w:r>
    </w:p>
    <w:p w14:paraId="2F342E31" w14:textId="77777777" w:rsidR="00F34786" w:rsidRPr="009022AD" w:rsidRDefault="00F34786" w:rsidP="009022AD">
      <w:pPr>
        <w:spacing w:before="0" w:after="0"/>
        <w:jc w:val="both"/>
        <w:rPr>
          <w:rFonts w:ascii="Times New Roman" w:eastAsia="Calibri" w:hAnsi="Times New Roman" w:cs="Times New Roman"/>
          <w:bCs/>
          <w:sz w:val="24"/>
          <w:szCs w:val="24"/>
        </w:rPr>
      </w:pPr>
    </w:p>
    <w:p w14:paraId="65D2FF7A" w14:textId="13B24428" w:rsidR="00CE566A" w:rsidRPr="00A53469" w:rsidRDefault="00CE566A" w:rsidP="00A53469">
      <w:pPr>
        <w:spacing w:before="0" w:after="0"/>
        <w:jc w:val="both"/>
        <w:rPr>
          <w:rFonts w:ascii="Times New Roman" w:eastAsia="Calibri" w:hAnsi="Times New Roman" w:cs="Times New Roman"/>
          <w:sz w:val="24"/>
          <w:szCs w:val="24"/>
        </w:rPr>
      </w:pPr>
      <w:r w:rsidRPr="00A53469">
        <w:rPr>
          <w:rFonts w:ascii="Times New Roman" w:eastAsia="Calibri" w:hAnsi="Times New Roman" w:cs="Times New Roman"/>
          <w:b/>
          <w:bCs/>
          <w:sz w:val="24"/>
          <w:szCs w:val="24"/>
        </w:rPr>
        <w:t>Mjera 3.1.</w:t>
      </w:r>
      <w:r w:rsidR="009516CE" w:rsidRPr="00A53469">
        <w:rPr>
          <w:rFonts w:ascii="Times New Roman" w:eastAsia="Calibri" w:hAnsi="Times New Roman" w:cs="Times New Roman"/>
          <w:b/>
          <w:bCs/>
          <w:sz w:val="24"/>
          <w:szCs w:val="24"/>
        </w:rPr>
        <w:t xml:space="preserve"> Ublažavanje prometnih, komunikacijskih te infrastrukturnih ograničenja </w:t>
      </w:r>
      <w:r w:rsidR="009516CE" w:rsidRPr="00A53469">
        <w:rPr>
          <w:rFonts w:ascii="Times New Roman" w:eastAsia="Calibri" w:hAnsi="Times New Roman" w:cs="Times New Roman"/>
          <w:sz w:val="24"/>
          <w:szCs w:val="24"/>
        </w:rPr>
        <w:t>usmjerena je na stvaranje povoljnijih uvjeta poslovanja poduzetnika i olakšavanje životnih prilika stanovništva koj</w:t>
      </w:r>
      <w:r w:rsidR="004859A4" w:rsidRPr="00A53469">
        <w:rPr>
          <w:rFonts w:ascii="Times New Roman" w:eastAsia="Calibri" w:hAnsi="Times New Roman" w:cs="Times New Roman"/>
          <w:sz w:val="24"/>
          <w:szCs w:val="24"/>
        </w:rPr>
        <w:t>e</w:t>
      </w:r>
      <w:r w:rsidR="009516CE" w:rsidRPr="00A53469">
        <w:rPr>
          <w:rFonts w:ascii="Times New Roman" w:eastAsia="Calibri" w:hAnsi="Times New Roman" w:cs="Times New Roman"/>
          <w:sz w:val="24"/>
          <w:szCs w:val="24"/>
        </w:rPr>
        <w:t xml:space="preserve"> proizlaze iz same prirode i obilježja BPP</w:t>
      </w:r>
      <w:r w:rsidR="00CC2AF3" w:rsidRPr="00A53469">
        <w:rPr>
          <w:rFonts w:ascii="Times New Roman" w:eastAsia="Calibri" w:hAnsi="Times New Roman" w:cs="Times New Roman"/>
          <w:sz w:val="24"/>
          <w:szCs w:val="24"/>
        </w:rPr>
        <w:t>-a</w:t>
      </w:r>
      <w:r w:rsidR="009516CE" w:rsidRPr="00A53469">
        <w:rPr>
          <w:rFonts w:ascii="Times New Roman" w:eastAsia="Calibri" w:hAnsi="Times New Roman" w:cs="Times New Roman"/>
          <w:sz w:val="24"/>
          <w:szCs w:val="24"/>
        </w:rPr>
        <w:t xml:space="preserve">. </w:t>
      </w:r>
      <w:r w:rsidR="00E22272" w:rsidRPr="00A53469">
        <w:rPr>
          <w:rFonts w:ascii="Times New Roman" w:eastAsia="Calibri" w:hAnsi="Times New Roman" w:cs="Times New Roman"/>
          <w:sz w:val="24"/>
          <w:szCs w:val="24"/>
        </w:rPr>
        <w:t>Brdsko-p</w:t>
      </w:r>
      <w:r w:rsidR="0089157E" w:rsidRPr="00A53469">
        <w:rPr>
          <w:rFonts w:ascii="Times New Roman" w:eastAsia="Calibri" w:hAnsi="Times New Roman" w:cs="Times New Roman"/>
          <w:sz w:val="24"/>
          <w:szCs w:val="24"/>
        </w:rPr>
        <w:t>laninska područja</w:t>
      </w:r>
      <w:r w:rsidR="00E22272" w:rsidRPr="00A53469">
        <w:rPr>
          <w:rFonts w:ascii="Times New Roman" w:eastAsia="Calibri" w:hAnsi="Times New Roman" w:cs="Times New Roman"/>
          <w:sz w:val="24"/>
          <w:szCs w:val="24"/>
        </w:rPr>
        <w:t xml:space="preserve"> su</w:t>
      </w:r>
      <w:r w:rsidR="0089157E" w:rsidRPr="00A53469">
        <w:rPr>
          <w:rFonts w:ascii="Times New Roman" w:eastAsia="Calibri" w:hAnsi="Times New Roman" w:cs="Times New Roman"/>
          <w:sz w:val="24"/>
          <w:szCs w:val="24"/>
        </w:rPr>
        <w:t>, bez obzira gdje se nalaze specifična po interakciji ljudi i prirodnog, ekološkog i klimatskog sustava koji se značajno razlikuj</w:t>
      </w:r>
      <w:r w:rsidR="00D20968" w:rsidRPr="00A53469">
        <w:rPr>
          <w:rFonts w:ascii="Times New Roman" w:eastAsia="Calibri" w:hAnsi="Times New Roman" w:cs="Times New Roman"/>
          <w:sz w:val="24"/>
          <w:szCs w:val="24"/>
        </w:rPr>
        <w:t>u</w:t>
      </w:r>
      <w:r w:rsidR="0089157E" w:rsidRPr="00A53469">
        <w:rPr>
          <w:rFonts w:ascii="Times New Roman" w:eastAsia="Calibri" w:hAnsi="Times New Roman" w:cs="Times New Roman"/>
          <w:sz w:val="24"/>
          <w:szCs w:val="24"/>
        </w:rPr>
        <w:t xml:space="preserve"> u odnosu na primjerice nizine ili obalna, litoralna područja. Zbog svojih specifičnosti, poslovanje poduzetnika i život stanovnika  </w:t>
      </w:r>
      <w:r w:rsidR="0089157E" w:rsidRPr="00A53469">
        <w:rPr>
          <w:rFonts w:ascii="Times New Roman" w:eastAsia="Calibri" w:hAnsi="Times New Roman" w:cs="Times New Roman"/>
          <w:sz w:val="24"/>
          <w:szCs w:val="24"/>
        </w:rPr>
        <w:lastRenderedPageBreak/>
        <w:t xml:space="preserve">često su otežani i zahtijevaju povećane troškove. Upravo zbog svojih topografskih i klimatskih </w:t>
      </w:r>
      <w:r w:rsidR="001B2601" w:rsidRPr="00A53469">
        <w:rPr>
          <w:rFonts w:ascii="Times New Roman" w:eastAsia="Calibri" w:hAnsi="Times New Roman" w:cs="Times New Roman"/>
          <w:sz w:val="24"/>
          <w:szCs w:val="24"/>
        </w:rPr>
        <w:t>obilježja, i u okviru europskih politika smatra se da ova područja imaju značajna i trajn</w:t>
      </w:r>
      <w:r w:rsidR="004859A4" w:rsidRPr="00A53469">
        <w:rPr>
          <w:rFonts w:ascii="Times New Roman" w:eastAsia="Calibri" w:hAnsi="Times New Roman" w:cs="Times New Roman"/>
          <w:sz w:val="24"/>
          <w:szCs w:val="24"/>
        </w:rPr>
        <w:t>a</w:t>
      </w:r>
      <w:r w:rsidR="00CF2AE7" w:rsidRPr="00A53469">
        <w:rPr>
          <w:rFonts w:ascii="Times New Roman" w:eastAsia="Calibri" w:hAnsi="Times New Roman" w:cs="Times New Roman"/>
          <w:sz w:val="24"/>
          <w:szCs w:val="24"/>
        </w:rPr>
        <w:t xml:space="preserve"> </w:t>
      </w:r>
      <w:r w:rsidR="001B2601" w:rsidRPr="00A53469">
        <w:rPr>
          <w:rFonts w:ascii="Times New Roman" w:eastAsia="Calibri" w:hAnsi="Times New Roman" w:cs="Times New Roman"/>
          <w:sz w:val="24"/>
          <w:szCs w:val="24"/>
        </w:rPr>
        <w:t xml:space="preserve">ograničenja za razvoj pojedinih ekonomskih aktivnosti, kao i za konzumiranje  uobičajenih standarda  kvalitete života i javnih usluga. </w:t>
      </w:r>
      <w:r w:rsidR="004859A4" w:rsidRPr="00A53469">
        <w:rPr>
          <w:rFonts w:ascii="Times New Roman" w:eastAsia="Calibri" w:hAnsi="Times New Roman" w:cs="Times New Roman"/>
          <w:sz w:val="24"/>
          <w:szCs w:val="24"/>
        </w:rPr>
        <w:t xml:space="preserve">Mjera usmjerena na ublažavanje navedenih ograničenja ima za cilj smanjiti već dugi niz godina prisutne procese pražnjenja prostora, te ostale već navedene gospodarske i demografske negativne trendove. </w:t>
      </w:r>
      <w:r w:rsidR="00CF2AE7" w:rsidRPr="00A53469">
        <w:rPr>
          <w:rFonts w:ascii="Times New Roman" w:eastAsia="Calibri" w:hAnsi="Times New Roman" w:cs="Times New Roman"/>
          <w:sz w:val="24"/>
          <w:szCs w:val="24"/>
        </w:rPr>
        <w:t xml:space="preserve">Aktivnosti </w:t>
      </w:r>
      <w:r w:rsidR="00D20968" w:rsidRPr="00A53469">
        <w:rPr>
          <w:rFonts w:ascii="Times New Roman" w:eastAsia="Calibri" w:hAnsi="Times New Roman" w:cs="Times New Roman"/>
          <w:sz w:val="24"/>
          <w:szCs w:val="24"/>
        </w:rPr>
        <w:t>kojima se ova mjera planira realizirati odnose se na poticanje kapitalnih ulaganja u prometnu, ali i ostale oblike infrastrukture, kao što su</w:t>
      </w:r>
      <w:r w:rsidR="00083129" w:rsidRPr="00A53469">
        <w:rPr>
          <w:rFonts w:ascii="Times New Roman" w:eastAsia="Calibri" w:hAnsi="Times New Roman" w:cs="Times New Roman"/>
          <w:sz w:val="24"/>
          <w:szCs w:val="24"/>
        </w:rPr>
        <w:t xml:space="preserve"> </w:t>
      </w:r>
      <w:r w:rsidR="00D20968" w:rsidRPr="00A53469">
        <w:rPr>
          <w:rFonts w:ascii="Times New Roman" w:eastAsia="Calibri" w:hAnsi="Times New Roman" w:cs="Times New Roman"/>
          <w:sz w:val="24"/>
          <w:szCs w:val="24"/>
        </w:rPr>
        <w:t>informacijsko-komunikacijska infrastruktura, poduzetnič</w:t>
      </w:r>
      <w:r w:rsidR="00083129" w:rsidRPr="00A53469">
        <w:rPr>
          <w:rFonts w:ascii="Times New Roman" w:eastAsia="Calibri" w:hAnsi="Times New Roman" w:cs="Times New Roman"/>
          <w:sz w:val="24"/>
          <w:szCs w:val="24"/>
        </w:rPr>
        <w:t>k</w:t>
      </w:r>
      <w:r w:rsidR="00D20968" w:rsidRPr="00A53469">
        <w:rPr>
          <w:rFonts w:ascii="Times New Roman" w:eastAsia="Calibri" w:hAnsi="Times New Roman" w:cs="Times New Roman"/>
          <w:sz w:val="24"/>
          <w:szCs w:val="24"/>
        </w:rPr>
        <w:t xml:space="preserve">e zone, komunalna infrastruktura. S obzirom na visoke troškove održavanja prometnica te saniranja oštećenja izazvanih klimatskim posebnostima, aktivnosti su planirane i u području sufinanciranja djelatnosti zimske službe, kao i </w:t>
      </w:r>
      <w:r w:rsidR="00083129" w:rsidRPr="00A53469">
        <w:rPr>
          <w:rFonts w:ascii="Times New Roman" w:eastAsia="Calibri" w:hAnsi="Times New Roman" w:cs="Times New Roman"/>
          <w:sz w:val="24"/>
          <w:szCs w:val="24"/>
        </w:rPr>
        <w:t xml:space="preserve">službe za </w:t>
      </w:r>
      <w:r w:rsidR="00D20968" w:rsidRPr="00A53469">
        <w:rPr>
          <w:rFonts w:ascii="Times New Roman" w:eastAsia="Calibri" w:hAnsi="Times New Roman" w:cs="Times New Roman"/>
          <w:sz w:val="24"/>
          <w:szCs w:val="24"/>
        </w:rPr>
        <w:t>održavanja prometnica. S obzirom na planirane aktivnosti, ishodi ove mjere očekuju se u</w:t>
      </w:r>
      <w:r w:rsidR="008D2023" w:rsidRPr="00A53469">
        <w:rPr>
          <w:rFonts w:ascii="Times New Roman" w:eastAsia="Calibri" w:hAnsi="Times New Roman" w:cs="Times New Roman"/>
          <w:sz w:val="24"/>
          <w:szCs w:val="24"/>
        </w:rPr>
        <w:t xml:space="preserve"> nekoliko područja</w:t>
      </w:r>
      <w:r w:rsidR="00D20968" w:rsidRPr="00A53469">
        <w:rPr>
          <w:rFonts w:ascii="Times New Roman" w:eastAsia="Calibri" w:hAnsi="Times New Roman" w:cs="Times New Roman"/>
          <w:sz w:val="24"/>
          <w:szCs w:val="24"/>
        </w:rPr>
        <w:t xml:space="preserve"> </w:t>
      </w:r>
      <w:r w:rsidR="008D2023" w:rsidRPr="00A53469">
        <w:rPr>
          <w:rFonts w:ascii="Times New Roman" w:eastAsia="Calibri" w:hAnsi="Times New Roman" w:cs="Times New Roman"/>
          <w:sz w:val="24"/>
          <w:szCs w:val="24"/>
        </w:rPr>
        <w:t>prema</w:t>
      </w:r>
      <w:r w:rsidR="00D20968" w:rsidRPr="00A53469">
        <w:rPr>
          <w:rFonts w:ascii="Times New Roman" w:eastAsia="Calibri" w:hAnsi="Times New Roman" w:cs="Times New Roman"/>
          <w:sz w:val="24"/>
          <w:szCs w:val="24"/>
        </w:rPr>
        <w:t xml:space="preserve"> Zakonom navedenoj podjeli</w:t>
      </w:r>
      <w:r w:rsidR="008D2023" w:rsidRPr="00A53469">
        <w:rPr>
          <w:rFonts w:ascii="Times New Roman" w:eastAsia="Calibri" w:hAnsi="Times New Roman" w:cs="Times New Roman"/>
          <w:sz w:val="24"/>
          <w:szCs w:val="24"/>
        </w:rPr>
        <w:t>: u okviru skupine gospodarskih, demografskih i socijalnih mjera te u skupini mjera za  provedbu</w:t>
      </w:r>
      <w:r w:rsidR="000D3E4E" w:rsidRPr="00A53469">
        <w:rPr>
          <w:rFonts w:ascii="Times New Roman" w:eastAsia="Calibri" w:hAnsi="Times New Roman" w:cs="Times New Roman"/>
          <w:sz w:val="24"/>
          <w:szCs w:val="24"/>
        </w:rPr>
        <w:t xml:space="preserve"> integriranih teritorijalnih ulaganja</w:t>
      </w:r>
      <w:r w:rsidR="008D2023" w:rsidRPr="00A53469">
        <w:rPr>
          <w:rFonts w:ascii="Times New Roman" w:eastAsia="Calibri" w:hAnsi="Times New Roman" w:cs="Times New Roman"/>
          <w:sz w:val="24"/>
          <w:szCs w:val="24"/>
        </w:rPr>
        <w:t>.</w:t>
      </w:r>
    </w:p>
    <w:p w14:paraId="6A9FE646" w14:textId="77777777" w:rsidR="004859A4" w:rsidRPr="00A53469" w:rsidRDefault="004859A4" w:rsidP="00A53469">
      <w:pPr>
        <w:spacing w:before="0" w:after="0"/>
        <w:jc w:val="both"/>
        <w:rPr>
          <w:rFonts w:ascii="Times New Roman" w:eastAsia="Calibri" w:hAnsi="Times New Roman" w:cs="Times New Roman"/>
          <w:sz w:val="24"/>
          <w:szCs w:val="24"/>
        </w:rPr>
      </w:pPr>
    </w:p>
    <w:p w14:paraId="4DFF72BD" w14:textId="3D31BFA6" w:rsidR="00A91215" w:rsidRPr="00A53469" w:rsidRDefault="00CE566A" w:rsidP="00A53469">
      <w:pPr>
        <w:spacing w:before="0" w:after="0"/>
        <w:jc w:val="both"/>
        <w:rPr>
          <w:rFonts w:ascii="Times New Roman" w:eastAsia="Calibri" w:hAnsi="Times New Roman" w:cs="Times New Roman"/>
          <w:bCs/>
          <w:sz w:val="24"/>
          <w:szCs w:val="24"/>
        </w:rPr>
      </w:pPr>
      <w:r w:rsidRPr="00A53469">
        <w:rPr>
          <w:rFonts w:ascii="Times New Roman" w:eastAsia="Calibri" w:hAnsi="Times New Roman" w:cs="Times New Roman"/>
          <w:b/>
          <w:bCs/>
          <w:sz w:val="24"/>
          <w:szCs w:val="24"/>
        </w:rPr>
        <w:t xml:space="preserve">Mjera 3.2. </w:t>
      </w:r>
      <w:r w:rsidR="009516CE" w:rsidRPr="00A53469">
        <w:rPr>
          <w:rFonts w:ascii="Times New Roman" w:eastAsia="Times New Roman" w:hAnsi="Times New Roman" w:cs="Times New Roman"/>
          <w:b/>
          <w:sz w:val="24"/>
          <w:szCs w:val="24"/>
          <w:lang w:eastAsia="hr-HR"/>
        </w:rPr>
        <w:t>Ublažavanje ekonomsko-socijalnih posljedica geomorfoloških, kl</w:t>
      </w:r>
      <w:r w:rsidR="00D20968" w:rsidRPr="00A53469">
        <w:rPr>
          <w:rFonts w:ascii="Times New Roman" w:eastAsia="Times New Roman" w:hAnsi="Times New Roman" w:cs="Times New Roman"/>
          <w:b/>
          <w:sz w:val="24"/>
          <w:szCs w:val="24"/>
          <w:lang w:eastAsia="hr-HR"/>
        </w:rPr>
        <w:t>i</w:t>
      </w:r>
      <w:r w:rsidR="009516CE" w:rsidRPr="00A53469">
        <w:rPr>
          <w:rFonts w:ascii="Times New Roman" w:eastAsia="Times New Roman" w:hAnsi="Times New Roman" w:cs="Times New Roman"/>
          <w:b/>
          <w:sz w:val="24"/>
          <w:szCs w:val="24"/>
          <w:lang w:eastAsia="hr-HR"/>
        </w:rPr>
        <w:t xml:space="preserve">matskih i prometnih ograničenja </w:t>
      </w:r>
      <w:r w:rsidR="009069F1" w:rsidRPr="00A53469">
        <w:rPr>
          <w:rFonts w:ascii="Times New Roman" w:eastAsia="Times New Roman" w:hAnsi="Times New Roman" w:cs="Times New Roman"/>
          <w:bCs/>
          <w:sz w:val="24"/>
          <w:szCs w:val="24"/>
          <w:lang w:eastAsia="hr-HR"/>
        </w:rPr>
        <w:t xml:space="preserve">usmjerena je na direktnu potporu poduzetništvu i stanovništvu koji posluju i žive na </w:t>
      </w:r>
      <w:r w:rsidR="003D57A2" w:rsidRPr="00A53469">
        <w:rPr>
          <w:rFonts w:ascii="Times New Roman" w:eastAsia="Times New Roman" w:hAnsi="Times New Roman" w:cs="Times New Roman"/>
          <w:bCs/>
          <w:sz w:val="24"/>
          <w:szCs w:val="24"/>
          <w:lang w:eastAsia="hr-HR"/>
        </w:rPr>
        <w:t>BPP-u</w:t>
      </w:r>
      <w:r w:rsidR="009069F1" w:rsidRPr="00A53469">
        <w:rPr>
          <w:rFonts w:ascii="Times New Roman" w:eastAsia="Times New Roman" w:hAnsi="Times New Roman" w:cs="Times New Roman"/>
          <w:bCs/>
          <w:sz w:val="24"/>
          <w:szCs w:val="24"/>
          <w:lang w:eastAsia="hr-HR"/>
        </w:rPr>
        <w:t>. Dok je sadržaj prethodne mjere (mjera 3.1.) orijentiran na stvaranje infrastrukturnih uvjeta</w:t>
      </w:r>
      <w:r w:rsidR="005027B4" w:rsidRPr="00A53469">
        <w:rPr>
          <w:rFonts w:ascii="Times New Roman" w:eastAsia="Times New Roman" w:hAnsi="Times New Roman" w:cs="Times New Roman"/>
          <w:bCs/>
          <w:sz w:val="24"/>
          <w:szCs w:val="24"/>
          <w:lang w:eastAsia="hr-HR"/>
        </w:rPr>
        <w:t xml:space="preserve"> za smanjenjem razvojne neravnoteže na prostoru </w:t>
      </w:r>
      <w:r w:rsidR="003D57A2" w:rsidRPr="00A53469">
        <w:rPr>
          <w:rFonts w:ascii="Times New Roman" w:eastAsia="Times New Roman" w:hAnsi="Times New Roman" w:cs="Times New Roman"/>
          <w:bCs/>
          <w:sz w:val="24"/>
          <w:szCs w:val="24"/>
          <w:lang w:eastAsia="hr-HR"/>
        </w:rPr>
        <w:t xml:space="preserve">Republike </w:t>
      </w:r>
      <w:r w:rsidR="00147442" w:rsidRPr="00A53469">
        <w:rPr>
          <w:rFonts w:ascii="Times New Roman" w:eastAsia="Times New Roman" w:hAnsi="Times New Roman" w:cs="Times New Roman"/>
          <w:bCs/>
          <w:sz w:val="24"/>
          <w:szCs w:val="24"/>
          <w:lang w:eastAsia="hr-HR"/>
        </w:rPr>
        <w:t>H</w:t>
      </w:r>
      <w:r w:rsidR="005027B4" w:rsidRPr="00A53469">
        <w:rPr>
          <w:rFonts w:ascii="Times New Roman" w:eastAsia="Times New Roman" w:hAnsi="Times New Roman" w:cs="Times New Roman"/>
          <w:bCs/>
          <w:sz w:val="24"/>
          <w:szCs w:val="24"/>
          <w:lang w:eastAsia="hr-HR"/>
        </w:rPr>
        <w:t>rvatske izazvane geomorfoloških i klimatskim ograničenjima, te</w:t>
      </w:r>
      <w:r w:rsidR="00DE598B" w:rsidRPr="00A53469">
        <w:rPr>
          <w:rFonts w:ascii="Times New Roman" w:eastAsia="Times New Roman" w:hAnsi="Times New Roman" w:cs="Times New Roman"/>
          <w:bCs/>
          <w:sz w:val="24"/>
          <w:szCs w:val="24"/>
          <w:lang w:eastAsia="hr-HR"/>
        </w:rPr>
        <w:t xml:space="preserve"> </w:t>
      </w:r>
      <w:r w:rsidR="005027B4" w:rsidRPr="00A53469">
        <w:rPr>
          <w:rFonts w:ascii="Times New Roman" w:eastAsia="Times New Roman" w:hAnsi="Times New Roman" w:cs="Times New Roman"/>
          <w:bCs/>
          <w:sz w:val="24"/>
          <w:szCs w:val="24"/>
          <w:lang w:eastAsia="hr-HR"/>
        </w:rPr>
        <w:t>subvencioniranje</w:t>
      </w:r>
      <w:r w:rsidR="009069F1" w:rsidRPr="00A53469">
        <w:rPr>
          <w:rFonts w:ascii="Times New Roman" w:eastAsia="Times New Roman" w:hAnsi="Times New Roman" w:cs="Times New Roman"/>
          <w:bCs/>
          <w:sz w:val="24"/>
          <w:szCs w:val="24"/>
          <w:lang w:eastAsia="hr-HR"/>
        </w:rPr>
        <w:t xml:space="preserve">  </w:t>
      </w:r>
      <w:r w:rsidR="005027B4" w:rsidRPr="00A53469">
        <w:rPr>
          <w:rFonts w:ascii="Times New Roman" w:eastAsia="Times New Roman" w:hAnsi="Times New Roman" w:cs="Times New Roman"/>
          <w:bCs/>
          <w:sz w:val="24"/>
          <w:szCs w:val="24"/>
          <w:lang w:eastAsia="hr-HR"/>
        </w:rPr>
        <w:t>javnih službi nužni</w:t>
      </w:r>
      <w:r w:rsidR="00147442" w:rsidRPr="00A53469">
        <w:rPr>
          <w:rFonts w:ascii="Times New Roman" w:eastAsia="Times New Roman" w:hAnsi="Times New Roman" w:cs="Times New Roman"/>
          <w:bCs/>
          <w:sz w:val="24"/>
          <w:szCs w:val="24"/>
          <w:lang w:eastAsia="hr-HR"/>
        </w:rPr>
        <w:t>h</w:t>
      </w:r>
      <w:r w:rsidR="005027B4" w:rsidRPr="00A53469">
        <w:rPr>
          <w:rFonts w:ascii="Times New Roman" w:eastAsia="Times New Roman" w:hAnsi="Times New Roman" w:cs="Times New Roman"/>
          <w:bCs/>
          <w:sz w:val="24"/>
          <w:szCs w:val="24"/>
          <w:lang w:eastAsia="hr-HR"/>
        </w:rPr>
        <w:t xml:space="preserve"> za osiguranje prohodnosti prometnica i njihovo održavanje</w:t>
      </w:r>
      <w:r w:rsidR="00147442" w:rsidRPr="00A53469">
        <w:rPr>
          <w:rFonts w:ascii="Times New Roman" w:eastAsia="Times New Roman" w:hAnsi="Times New Roman" w:cs="Times New Roman"/>
          <w:bCs/>
          <w:sz w:val="24"/>
          <w:szCs w:val="24"/>
          <w:lang w:eastAsia="hr-HR"/>
        </w:rPr>
        <w:t xml:space="preserve"> na BPP</w:t>
      </w:r>
      <w:r w:rsidR="003D57A2" w:rsidRPr="00A53469">
        <w:rPr>
          <w:rFonts w:ascii="Times New Roman" w:eastAsia="Times New Roman" w:hAnsi="Times New Roman" w:cs="Times New Roman"/>
          <w:bCs/>
          <w:sz w:val="24"/>
          <w:szCs w:val="24"/>
          <w:lang w:eastAsia="hr-HR"/>
        </w:rPr>
        <w:t>-u</w:t>
      </w:r>
      <w:r w:rsidR="00147442" w:rsidRPr="00A53469">
        <w:rPr>
          <w:rFonts w:ascii="Times New Roman" w:eastAsia="Times New Roman" w:hAnsi="Times New Roman" w:cs="Times New Roman"/>
          <w:bCs/>
          <w:sz w:val="24"/>
          <w:szCs w:val="24"/>
          <w:lang w:eastAsia="hr-HR"/>
        </w:rPr>
        <w:t>,</w:t>
      </w:r>
      <w:r w:rsidR="005027B4" w:rsidRPr="00A53469">
        <w:rPr>
          <w:rFonts w:ascii="Times New Roman" w:eastAsia="Times New Roman" w:hAnsi="Times New Roman" w:cs="Times New Roman"/>
          <w:bCs/>
          <w:sz w:val="24"/>
          <w:szCs w:val="24"/>
          <w:lang w:eastAsia="hr-HR"/>
        </w:rPr>
        <w:t xml:space="preserve"> ova se mjera predlaže sa svrhom </w:t>
      </w:r>
      <w:r w:rsidR="00E147D9" w:rsidRPr="00A53469">
        <w:rPr>
          <w:rFonts w:ascii="Times New Roman" w:eastAsia="Times New Roman" w:hAnsi="Times New Roman" w:cs="Times New Roman"/>
          <w:bCs/>
          <w:sz w:val="24"/>
          <w:szCs w:val="24"/>
          <w:lang w:eastAsia="hr-HR"/>
        </w:rPr>
        <w:t>poticanja poduzetničkih inicijativa te doseljavanja i ostanka stanovništva, unatoč navedenim prisutnim ograničenjima imanentnim BPP</w:t>
      </w:r>
      <w:r w:rsidR="003D57A2" w:rsidRPr="00A53469">
        <w:rPr>
          <w:rFonts w:ascii="Times New Roman" w:eastAsia="Times New Roman" w:hAnsi="Times New Roman" w:cs="Times New Roman"/>
          <w:bCs/>
          <w:sz w:val="24"/>
          <w:szCs w:val="24"/>
          <w:lang w:eastAsia="hr-HR"/>
        </w:rPr>
        <w:t xml:space="preserve">-a </w:t>
      </w:r>
      <w:r w:rsidR="00147442" w:rsidRPr="00A53469">
        <w:rPr>
          <w:rFonts w:ascii="Times New Roman" w:eastAsia="Times New Roman" w:hAnsi="Times New Roman" w:cs="Times New Roman"/>
          <w:bCs/>
          <w:sz w:val="24"/>
          <w:szCs w:val="24"/>
          <w:lang w:eastAsia="hr-HR"/>
        </w:rPr>
        <w:t>i njihovim posljedicama</w:t>
      </w:r>
      <w:r w:rsidR="00E147D9" w:rsidRPr="00A53469">
        <w:rPr>
          <w:rFonts w:ascii="Times New Roman" w:eastAsia="Times New Roman" w:hAnsi="Times New Roman" w:cs="Times New Roman"/>
          <w:bCs/>
          <w:sz w:val="24"/>
          <w:szCs w:val="24"/>
          <w:lang w:eastAsia="hr-HR"/>
        </w:rPr>
        <w:t xml:space="preserve">. </w:t>
      </w:r>
      <w:r w:rsidR="00147442" w:rsidRPr="00A53469">
        <w:rPr>
          <w:rFonts w:ascii="Times New Roman" w:eastAsia="Times New Roman" w:hAnsi="Times New Roman" w:cs="Times New Roman"/>
          <w:bCs/>
          <w:sz w:val="24"/>
          <w:szCs w:val="24"/>
          <w:lang w:eastAsia="hr-HR"/>
        </w:rPr>
        <w:t xml:space="preserve">Aktivnosti za realizaciju ove mjere usmjerene su na subvencioniranje jednog dijela troškova poslovanja, kao što su troškovi prijevoza i energenata, te s druge strane na smanjenje troškova za egzistencijalne potrebe stanovništva na </w:t>
      </w:r>
      <w:r w:rsidR="003F1B7D" w:rsidRPr="00A53469">
        <w:rPr>
          <w:rFonts w:ascii="Times New Roman" w:eastAsia="Times New Roman" w:hAnsi="Times New Roman" w:cs="Times New Roman"/>
          <w:bCs/>
          <w:sz w:val="24"/>
          <w:szCs w:val="24"/>
          <w:lang w:eastAsia="hr-HR"/>
        </w:rPr>
        <w:t>BPP</w:t>
      </w:r>
      <w:r w:rsidR="003D57A2" w:rsidRPr="00A53469">
        <w:rPr>
          <w:rFonts w:ascii="Times New Roman" w:eastAsia="Times New Roman" w:hAnsi="Times New Roman" w:cs="Times New Roman"/>
          <w:bCs/>
          <w:sz w:val="24"/>
          <w:szCs w:val="24"/>
          <w:lang w:eastAsia="hr-HR"/>
        </w:rPr>
        <w:t>-u</w:t>
      </w:r>
      <w:r w:rsidR="003F1B7D" w:rsidRPr="00A53469">
        <w:rPr>
          <w:rFonts w:ascii="Times New Roman" w:eastAsia="Times New Roman" w:hAnsi="Times New Roman" w:cs="Times New Roman"/>
          <w:bCs/>
          <w:sz w:val="24"/>
          <w:szCs w:val="24"/>
          <w:lang w:eastAsia="hr-HR"/>
        </w:rPr>
        <w:t xml:space="preserve">. S obzirom na predložene aktivnosti, ishodi ove mjere </w:t>
      </w:r>
      <w:r w:rsidR="003F1B7D" w:rsidRPr="00A53469">
        <w:rPr>
          <w:rFonts w:ascii="Times New Roman" w:eastAsia="Times New Roman" w:hAnsi="Times New Roman" w:cs="Times New Roman"/>
          <w:bCs/>
          <w:sz w:val="24"/>
          <w:szCs w:val="24"/>
          <w:lang w:eastAsia="hr-HR"/>
        </w:rPr>
        <w:lastRenderedPageBreak/>
        <w:t xml:space="preserve">očekuju se u području gospodarskih, demografskih i socijalnih mjera </w:t>
      </w:r>
      <w:r w:rsidR="003F1B7D" w:rsidRPr="00A53469">
        <w:rPr>
          <w:rFonts w:ascii="Times New Roman" w:eastAsia="Calibri" w:hAnsi="Times New Roman" w:cs="Times New Roman"/>
          <w:sz w:val="24"/>
          <w:szCs w:val="24"/>
        </w:rPr>
        <w:t>prema Zakonom navedenoj podjeli.</w:t>
      </w:r>
    </w:p>
    <w:p w14:paraId="52BAC7A0" w14:textId="77777777" w:rsidR="00085B9D" w:rsidRPr="00A53469" w:rsidRDefault="00085B9D" w:rsidP="00A53469">
      <w:pPr>
        <w:spacing w:before="0" w:after="0"/>
        <w:jc w:val="both"/>
        <w:rPr>
          <w:rFonts w:ascii="Times New Roman" w:eastAsia="Calibri" w:hAnsi="Times New Roman" w:cs="Times New Roman"/>
          <w:bCs/>
          <w:sz w:val="24"/>
          <w:szCs w:val="24"/>
        </w:rPr>
      </w:pPr>
    </w:p>
    <w:p w14:paraId="786B9D43" w14:textId="0360496D" w:rsidR="007F0CDD" w:rsidRPr="00AD212B" w:rsidRDefault="00694FFC" w:rsidP="00A25C7D">
      <w:pPr>
        <w:pStyle w:val="Heading2"/>
        <w:numPr>
          <w:ilvl w:val="1"/>
          <w:numId w:val="57"/>
        </w:numPr>
        <w:spacing w:before="0"/>
        <w:ind w:left="0" w:firstLine="0"/>
        <w:jc w:val="both"/>
        <w:rPr>
          <w:rFonts w:ascii="Times New Roman" w:eastAsia="Calibri" w:hAnsi="Times New Roman" w:cs="Times New Roman"/>
          <w:b/>
          <w:bCs/>
          <w:sz w:val="24"/>
          <w:szCs w:val="24"/>
        </w:rPr>
      </w:pPr>
      <w:bookmarkStart w:id="44" w:name="_Toc92974330"/>
      <w:r w:rsidRPr="00AD212B">
        <w:rPr>
          <w:rFonts w:ascii="Times New Roman" w:eastAsia="Calibri" w:hAnsi="Times New Roman" w:cs="Times New Roman"/>
          <w:b/>
          <w:bCs/>
          <w:sz w:val="24"/>
          <w:szCs w:val="24"/>
        </w:rPr>
        <w:t>AKTIVNOSTI</w:t>
      </w:r>
      <w:r w:rsidR="006A1906" w:rsidRPr="00AD212B">
        <w:rPr>
          <w:rFonts w:ascii="Times New Roman" w:eastAsia="Calibri" w:hAnsi="Times New Roman" w:cs="Times New Roman"/>
          <w:b/>
          <w:bCs/>
          <w:sz w:val="24"/>
          <w:szCs w:val="24"/>
        </w:rPr>
        <w:t xml:space="preserve"> I</w:t>
      </w:r>
      <w:r w:rsidRPr="00AD212B">
        <w:rPr>
          <w:rFonts w:ascii="Times New Roman" w:eastAsia="Calibri" w:hAnsi="Times New Roman" w:cs="Times New Roman"/>
          <w:b/>
          <w:bCs/>
          <w:sz w:val="24"/>
          <w:szCs w:val="24"/>
        </w:rPr>
        <w:t xml:space="preserve"> PROJEKTI</w:t>
      </w:r>
      <w:bookmarkEnd w:id="44"/>
    </w:p>
    <w:p w14:paraId="1496EE93" w14:textId="77777777" w:rsidR="00DD65C0" w:rsidRPr="00A53469" w:rsidRDefault="00DD65C0" w:rsidP="00A53469">
      <w:pPr>
        <w:spacing w:before="0" w:after="0"/>
        <w:jc w:val="both"/>
        <w:rPr>
          <w:rFonts w:ascii="Times New Roman" w:hAnsi="Times New Roman" w:cs="Times New Roman"/>
          <w:sz w:val="24"/>
          <w:szCs w:val="24"/>
        </w:rPr>
      </w:pPr>
    </w:p>
    <w:p w14:paraId="537D1C9C" w14:textId="1092D9EA" w:rsidR="00CD463A" w:rsidRPr="00A53469" w:rsidRDefault="00CD463A" w:rsidP="00A53469">
      <w:pPr>
        <w:spacing w:before="0" w:after="0"/>
        <w:jc w:val="both"/>
        <w:rPr>
          <w:rFonts w:ascii="Times New Roman" w:eastAsia="Calibri" w:hAnsi="Times New Roman" w:cs="Times New Roman"/>
          <w:strike/>
          <w:sz w:val="24"/>
          <w:szCs w:val="24"/>
        </w:rPr>
      </w:pPr>
      <w:r w:rsidRPr="00A53469">
        <w:rPr>
          <w:rFonts w:ascii="Times New Roman" w:eastAsia="Calibri" w:hAnsi="Times New Roman" w:cs="Times New Roman"/>
          <w:sz w:val="24"/>
          <w:szCs w:val="24"/>
        </w:rPr>
        <w:t>U ovom su poglavlju prikazane grupe aktivnosti/projekata za svaku od navedenih mjera</w:t>
      </w:r>
      <w:r w:rsidR="002474DC" w:rsidRPr="00A53469">
        <w:rPr>
          <w:rFonts w:ascii="Times New Roman" w:eastAsia="Calibri" w:hAnsi="Times New Roman" w:cs="Times New Roman"/>
          <w:sz w:val="24"/>
          <w:szCs w:val="24"/>
        </w:rPr>
        <w:t xml:space="preserve"> (</w:t>
      </w:r>
      <w:r w:rsidR="003D57A2" w:rsidRPr="00A53469">
        <w:rPr>
          <w:rFonts w:ascii="Times New Roman" w:eastAsia="Calibri" w:hAnsi="Times New Roman" w:cs="Times New Roman"/>
          <w:sz w:val="24"/>
          <w:szCs w:val="24"/>
        </w:rPr>
        <w:t>T</w:t>
      </w:r>
      <w:r w:rsidR="002474DC" w:rsidRPr="00A53469">
        <w:rPr>
          <w:rFonts w:ascii="Times New Roman" w:eastAsia="Calibri" w:hAnsi="Times New Roman" w:cs="Times New Roman"/>
          <w:sz w:val="24"/>
          <w:szCs w:val="24"/>
        </w:rPr>
        <w:t>ablica 6</w:t>
      </w:r>
      <w:r w:rsidR="008677C5" w:rsidRPr="00A53469">
        <w:rPr>
          <w:rFonts w:ascii="Times New Roman" w:eastAsia="Calibri" w:hAnsi="Times New Roman" w:cs="Times New Roman"/>
          <w:sz w:val="24"/>
          <w:szCs w:val="24"/>
        </w:rPr>
        <w:t>.)</w:t>
      </w:r>
      <w:r w:rsidRPr="00A53469">
        <w:rPr>
          <w:rFonts w:ascii="Times New Roman" w:eastAsia="Calibri" w:hAnsi="Times New Roman" w:cs="Times New Roman"/>
          <w:sz w:val="24"/>
          <w:szCs w:val="24"/>
        </w:rPr>
        <w:t xml:space="preserve">. Osim predloženih aktivnosti, s obzirom na već navedeni kriterij šireg obuhvata, nositelj izrade i koordinacije ovog Programa, može u okviru </w:t>
      </w:r>
      <w:r w:rsidR="003D57A2" w:rsidRPr="00A53469">
        <w:rPr>
          <w:rFonts w:ascii="Times New Roman" w:eastAsia="Calibri" w:hAnsi="Times New Roman" w:cs="Times New Roman"/>
          <w:sz w:val="24"/>
          <w:szCs w:val="24"/>
        </w:rPr>
        <w:t>G</w:t>
      </w:r>
      <w:r w:rsidRPr="00A53469">
        <w:rPr>
          <w:rFonts w:ascii="Times New Roman" w:eastAsia="Calibri" w:hAnsi="Times New Roman" w:cs="Times New Roman"/>
          <w:sz w:val="24"/>
          <w:szCs w:val="24"/>
        </w:rPr>
        <w:t>odišnj</w:t>
      </w:r>
      <w:r w:rsidR="00800A95" w:rsidRPr="00A53469">
        <w:rPr>
          <w:rFonts w:ascii="Times New Roman" w:eastAsia="Calibri" w:hAnsi="Times New Roman" w:cs="Times New Roman"/>
          <w:sz w:val="24"/>
          <w:szCs w:val="24"/>
        </w:rPr>
        <w:t>eg plana provedbe Programa</w:t>
      </w:r>
      <w:r w:rsidRPr="00A53469">
        <w:rPr>
          <w:rFonts w:ascii="Times New Roman" w:eastAsia="Calibri" w:hAnsi="Times New Roman" w:cs="Times New Roman"/>
          <w:sz w:val="24"/>
          <w:szCs w:val="24"/>
        </w:rPr>
        <w:t xml:space="preserve"> predložiti i d</w:t>
      </w:r>
      <w:r w:rsidR="003D57A2" w:rsidRPr="00A53469">
        <w:rPr>
          <w:rFonts w:ascii="Times New Roman" w:eastAsia="Calibri" w:hAnsi="Times New Roman" w:cs="Times New Roman"/>
          <w:sz w:val="24"/>
          <w:szCs w:val="24"/>
        </w:rPr>
        <w:t>r</w:t>
      </w:r>
      <w:r w:rsidRPr="00A53469">
        <w:rPr>
          <w:rFonts w:ascii="Times New Roman" w:eastAsia="Calibri" w:hAnsi="Times New Roman" w:cs="Times New Roman"/>
          <w:sz w:val="24"/>
          <w:szCs w:val="24"/>
        </w:rPr>
        <w:t xml:space="preserve">uge aktivnosti vodeći računa o njihovoj usmjerenosti na ključne ciljeve, te očekivane </w:t>
      </w:r>
      <w:r w:rsidR="008677C5" w:rsidRPr="00A53469">
        <w:rPr>
          <w:rFonts w:ascii="Times New Roman" w:eastAsia="Calibri" w:hAnsi="Times New Roman" w:cs="Times New Roman"/>
          <w:sz w:val="24"/>
          <w:szCs w:val="24"/>
        </w:rPr>
        <w:t xml:space="preserve">učinke i </w:t>
      </w:r>
      <w:r w:rsidRPr="00A53469">
        <w:rPr>
          <w:rFonts w:ascii="Times New Roman" w:eastAsia="Calibri" w:hAnsi="Times New Roman" w:cs="Times New Roman"/>
          <w:sz w:val="24"/>
          <w:szCs w:val="24"/>
        </w:rPr>
        <w:t xml:space="preserve">ishode </w:t>
      </w:r>
      <w:r w:rsidR="00F9164A" w:rsidRPr="00A53469">
        <w:rPr>
          <w:rFonts w:ascii="Times New Roman" w:eastAsia="Calibri" w:hAnsi="Times New Roman" w:cs="Times New Roman"/>
          <w:sz w:val="24"/>
          <w:szCs w:val="24"/>
        </w:rPr>
        <w:t>Programa</w:t>
      </w:r>
      <w:r w:rsidRPr="00A53469">
        <w:rPr>
          <w:rFonts w:ascii="Times New Roman" w:eastAsia="Calibri" w:hAnsi="Times New Roman" w:cs="Times New Roman"/>
          <w:sz w:val="24"/>
          <w:szCs w:val="24"/>
        </w:rPr>
        <w:t>.</w:t>
      </w:r>
    </w:p>
    <w:p w14:paraId="040A2F48" w14:textId="77777777" w:rsidR="00D1127E" w:rsidRPr="00E669B1" w:rsidRDefault="00D1127E" w:rsidP="00A53469">
      <w:pPr>
        <w:spacing w:before="0" w:after="0"/>
        <w:jc w:val="both"/>
        <w:rPr>
          <w:rFonts w:ascii="Times New Roman" w:eastAsia="Calibri" w:hAnsi="Times New Roman" w:cs="Times New Roman"/>
          <w:sz w:val="22"/>
          <w:szCs w:val="22"/>
        </w:rPr>
      </w:pPr>
    </w:p>
    <w:p w14:paraId="660D0D39" w14:textId="5665BCAC" w:rsidR="00440726" w:rsidRPr="00E669B1" w:rsidRDefault="0047067D" w:rsidP="003F22D6">
      <w:pPr>
        <w:spacing w:before="0" w:after="0"/>
        <w:jc w:val="both"/>
        <w:rPr>
          <w:rFonts w:ascii="Times New Roman" w:eastAsia="Calibri" w:hAnsi="Times New Roman" w:cs="Times New Roman"/>
          <w:sz w:val="22"/>
          <w:szCs w:val="22"/>
        </w:rPr>
      </w:pPr>
      <w:r w:rsidRPr="00E60A40">
        <w:rPr>
          <w:rFonts w:ascii="Times New Roman" w:eastAsia="Calibri" w:hAnsi="Times New Roman" w:cs="Times New Roman"/>
          <w:b/>
          <w:bCs/>
          <w:sz w:val="22"/>
          <w:szCs w:val="22"/>
        </w:rPr>
        <w:t>T</w:t>
      </w:r>
      <w:r w:rsidR="002474DC" w:rsidRPr="00E60A40">
        <w:rPr>
          <w:rFonts w:ascii="Times New Roman" w:eastAsia="Calibri" w:hAnsi="Times New Roman" w:cs="Times New Roman"/>
          <w:b/>
          <w:bCs/>
          <w:sz w:val="22"/>
          <w:szCs w:val="22"/>
        </w:rPr>
        <w:t>ablica 6</w:t>
      </w:r>
      <w:r w:rsidRPr="00E60A40">
        <w:rPr>
          <w:rFonts w:ascii="Times New Roman" w:eastAsia="Calibri" w:hAnsi="Times New Roman" w:cs="Times New Roman"/>
          <w:b/>
          <w:bCs/>
          <w:sz w:val="22"/>
          <w:szCs w:val="22"/>
        </w:rPr>
        <w:t>.</w:t>
      </w:r>
      <w:r w:rsidRPr="00E669B1">
        <w:rPr>
          <w:rFonts w:ascii="Times New Roman" w:eastAsia="Calibri" w:hAnsi="Times New Roman" w:cs="Times New Roman"/>
          <w:sz w:val="22"/>
          <w:szCs w:val="22"/>
        </w:rPr>
        <w:t xml:space="preserve"> Prikaz aktivnosti Programa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6"/>
      </w:tblGrid>
      <w:tr w:rsidR="00440726" w:rsidRPr="00A53469" w14:paraId="1A28755A" w14:textId="77777777" w:rsidTr="00193FED">
        <w:trPr>
          <w:trHeight w:val="300"/>
        </w:trPr>
        <w:tc>
          <w:tcPr>
            <w:tcW w:w="2547" w:type="dxa"/>
            <w:shd w:val="clear" w:color="auto" w:fill="5B9BD5" w:themeFill="accent1"/>
            <w:noWrap/>
            <w:vAlign w:val="center"/>
            <w:hideMark/>
          </w:tcPr>
          <w:p w14:paraId="1DC12B8F" w14:textId="77777777"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bookmarkStart w:id="45" w:name="_Hlk19781710"/>
            <w:r w:rsidRPr="00193FED">
              <w:rPr>
                <w:rFonts w:ascii="Times New Roman" w:eastAsia="Times New Roman" w:hAnsi="Times New Roman" w:cs="Times New Roman"/>
                <w:b/>
                <w:bCs/>
                <w:color w:val="FFFFFF" w:themeColor="background1"/>
                <w:sz w:val="24"/>
                <w:szCs w:val="24"/>
                <w:lang w:eastAsia="hr-HR"/>
              </w:rPr>
              <w:t>CILJ 1.</w:t>
            </w:r>
          </w:p>
        </w:tc>
        <w:tc>
          <w:tcPr>
            <w:tcW w:w="6946" w:type="dxa"/>
            <w:shd w:val="clear" w:color="auto" w:fill="5B9BD5" w:themeFill="accent1"/>
            <w:noWrap/>
            <w:vAlign w:val="center"/>
            <w:hideMark/>
          </w:tcPr>
          <w:p w14:paraId="16B0DD5A" w14:textId="77704092"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POVEĆANJE ZAPOSLENOSTI</w:t>
            </w:r>
          </w:p>
        </w:tc>
      </w:tr>
      <w:tr w:rsidR="00440726" w:rsidRPr="00A53469" w14:paraId="3EB1FF1E" w14:textId="77777777" w:rsidTr="00AD212B">
        <w:trPr>
          <w:trHeight w:val="300"/>
        </w:trPr>
        <w:tc>
          <w:tcPr>
            <w:tcW w:w="2547" w:type="dxa"/>
            <w:shd w:val="clear" w:color="auto" w:fill="5B9BD5" w:themeFill="accent1"/>
            <w:noWrap/>
            <w:vAlign w:val="center"/>
          </w:tcPr>
          <w:p w14:paraId="1D2AC541" w14:textId="286A20CB"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Mjera 1.1.</w:t>
            </w:r>
          </w:p>
        </w:tc>
        <w:tc>
          <w:tcPr>
            <w:tcW w:w="6946" w:type="dxa"/>
            <w:shd w:val="clear" w:color="auto" w:fill="5B9BD5" w:themeFill="accent1"/>
            <w:noWrap/>
            <w:vAlign w:val="center"/>
          </w:tcPr>
          <w:p w14:paraId="0CDE1400" w14:textId="5951D114" w:rsidR="00440726" w:rsidRPr="00193FED" w:rsidRDefault="00440726" w:rsidP="00AD212B">
            <w:pPr>
              <w:spacing w:before="0"/>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RAZVOJ LOKALNOG PODUZETNIŠTVA I OBRTNIŠTVA</w:t>
            </w:r>
          </w:p>
        </w:tc>
      </w:tr>
      <w:tr w:rsidR="00440726" w:rsidRPr="00A53469" w14:paraId="2A873EF0" w14:textId="77777777" w:rsidTr="002D09AF">
        <w:trPr>
          <w:trHeight w:val="300"/>
        </w:trPr>
        <w:tc>
          <w:tcPr>
            <w:tcW w:w="2547" w:type="dxa"/>
            <w:shd w:val="clear" w:color="auto" w:fill="BDD6EE" w:themeFill="accent1" w:themeFillTint="66"/>
            <w:noWrap/>
            <w:vAlign w:val="center"/>
          </w:tcPr>
          <w:p w14:paraId="4D9507CD" w14:textId="7E301012" w:rsidR="00440726" w:rsidRPr="00A53469" w:rsidRDefault="00440726" w:rsidP="00E669B1">
            <w:pPr>
              <w:spacing w:before="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Područje djelovanja</w:t>
            </w:r>
            <w:r w:rsidR="00E669B1">
              <w:rPr>
                <w:rFonts w:ascii="Times New Roman" w:eastAsia="Times New Roman" w:hAnsi="Times New Roman" w:cs="Times New Roman"/>
                <w:b/>
                <w:bCs/>
                <w:sz w:val="24"/>
                <w:szCs w:val="24"/>
                <w:lang w:eastAsia="hr-HR"/>
              </w:rPr>
              <w:t xml:space="preserve"> prema Zakonu</w:t>
            </w:r>
          </w:p>
        </w:tc>
        <w:tc>
          <w:tcPr>
            <w:tcW w:w="6946" w:type="dxa"/>
            <w:shd w:val="clear" w:color="auto" w:fill="BDD6EE" w:themeFill="accent1" w:themeFillTint="66"/>
            <w:noWrap/>
            <w:vAlign w:val="center"/>
          </w:tcPr>
          <w:p w14:paraId="1AF455AB" w14:textId="38616D0B" w:rsidR="00440726" w:rsidRPr="00A53469" w:rsidRDefault="00440726" w:rsidP="00A53469">
            <w:pPr>
              <w:spacing w:before="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Gospodarska mjera; demografska mjera</w:t>
            </w:r>
          </w:p>
        </w:tc>
      </w:tr>
      <w:tr w:rsidR="00440726" w:rsidRPr="00A53469" w14:paraId="5435EC58" w14:textId="77777777" w:rsidTr="002D09AF">
        <w:trPr>
          <w:trHeight w:val="300"/>
        </w:trPr>
        <w:tc>
          <w:tcPr>
            <w:tcW w:w="2547" w:type="dxa"/>
            <w:shd w:val="clear" w:color="auto" w:fill="BDD6EE" w:themeFill="accent1" w:themeFillTint="66"/>
            <w:noWrap/>
            <w:vAlign w:val="center"/>
          </w:tcPr>
          <w:p w14:paraId="21865169"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Ishodi</w:t>
            </w:r>
          </w:p>
        </w:tc>
        <w:tc>
          <w:tcPr>
            <w:tcW w:w="6946" w:type="dxa"/>
            <w:shd w:val="clear" w:color="auto" w:fill="BDD6EE" w:themeFill="accent1" w:themeFillTint="66"/>
            <w:noWrap/>
            <w:vAlign w:val="center"/>
          </w:tcPr>
          <w:p w14:paraId="38EDE2EA"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ukupne zaposlenosti</w:t>
            </w:r>
          </w:p>
          <w:p w14:paraId="19270693" w14:textId="32CEDA7C"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Porast broja poduzetnika i obrtnika</w:t>
            </w:r>
          </w:p>
          <w:p w14:paraId="0933E788"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kapaciteta lokalnih proračuna</w:t>
            </w:r>
          </w:p>
          <w:p w14:paraId="46701081" w14:textId="78034A26" w:rsidR="00440726" w:rsidRPr="00A53469" w:rsidRDefault="00440726" w:rsidP="00A53469">
            <w:pPr>
              <w:spacing w:before="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radno aktivnog stanovništva</w:t>
            </w:r>
          </w:p>
        </w:tc>
      </w:tr>
      <w:tr w:rsidR="00440726" w:rsidRPr="00A53469" w14:paraId="45B0CCA3" w14:textId="77777777" w:rsidTr="002D09AF">
        <w:trPr>
          <w:trHeight w:val="300"/>
        </w:trPr>
        <w:tc>
          <w:tcPr>
            <w:tcW w:w="2547" w:type="dxa"/>
            <w:shd w:val="clear" w:color="auto" w:fill="BDD6EE" w:themeFill="accent1" w:themeFillTint="66"/>
            <w:noWrap/>
            <w:vAlign w:val="center"/>
          </w:tcPr>
          <w:p w14:paraId="33B8D0C0"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Aktivnosti/projekti</w:t>
            </w:r>
          </w:p>
        </w:tc>
        <w:tc>
          <w:tcPr>
            <w:tcW w:w="6946" w:type="dxa"/>
            <w:shd w:val="clear" w:color="auto" w:fill="BDD6EE" w:themeFill="accent1" w:themeFillTint="66"/>
            <w:noWrap/>
            <w:vAlign w:val="center"/>
          </w:tcPr>
          <w:p w14:paraId="608B1370" w14:textId="7EAB31E2" w:rsidR="00440726" w:rsidRPr="00A53469" w:rsidRDefault="00440726" w:rsidP="00CE10CC">
            <w:pPr>
              <w:numPr>
                <w:ilvl w:val="0"/>
                <w:numId w:val="1"/>
              </w:numPr>
              <w:spacing w:before="0" w:after="0"/>
              <w:ind w:left="600" w:hanging="316"/>
              <w:contextualSpacing/>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Stvaranje kvalitetnih preduvjeta za realizaciju poduzetničkih i obrtničkih inicijativa</w:t>
            </w:r>
          </w:p>
          <w:p w14:paraId="52758E3F" w14:textId="5E6B5C4C" w:rsidR="00440726" w:rsidRPr="00A53469" w:rsidRDefault="0044072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Poticanje različitih aktivnosti i projekata koji predstavljaju nužne preduvjete za snažniji razvoj poduzetničkog i obrtničkog sektora na BPP</w:t>
            </w:r>
            <w:r w:rsidR="003D57A2" w:rsidRPr="00A53469">
              <w:rPr>
                <w:rFonts w:ascii="Times New Roman" w:hAnsi="Times New Roman" w:cs="Times New Roman"/>
                <w:sz w:val="24"/>
                <w:szCs w:val="24"/>
              </w:rPr>
              <w:t>-u</w:t>
            </w:r>
          </w:p>
          <w:p w14:paraId="02DEE992" w14:textId="38ED5DFE" w:rsidR="00440726" w:rsidRPr="00A53469" w:rsidRDefault="00B87BA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S</w:t>
            </w:r>
            <w:r w:rsidR="00440726" w:rsidRPr="00A53469">
              <w:rPr>
                <w:rFonts w:ascii="Times New Roman" w:hAnsi="Times New Roman" w:cs="Times New Roman"/>
                <w:sz w:val="24"/>
                <w:szCs w:val="24"/>
              </w:rPr>
              <w:t>ufinanciranje izgradnje i obnove</w:t>
            </w:r>
            <w:r w:rsidR="00463DFB" w:rsidRPr="00A53469">
              <w:rPr>
                <w:rFonts w:ascii="Times New Roman" w:hAnsi="Times New Roman" w:cs="Times New Roman"/>
                <w:sz w:val="24"/>
                <w:szCs w:val="24"/>
              </w:rPr>
              <w:t xml:space="preserve"> javne</w:t>
            </w:r>
            <w:r w:rsidR="00440726" w:rsidRPr="00A53469">
              <w:rPr>
                <w:rFonts w:ascii="Times New Roman" w:hAnsi="Times New Roman" w:cs="Times New Roman"/>
                <w:sz w:val="24"/>
                <w:szCs w:val="24"/>
              </w:rPr>
              <w:t xml:space="preserve"> komunalne infrastrukture te priključaka na </w:t>
            </w:r>
            <w:r w:rsidR="00463DFB" w:rsidRPr="00A53469">
              <w:rPr>
                <w:rFonts w:ascii="Times New Roman" w:hAnsi="Times New Roman" w:cs="Times New Roman"/>
                <w:sz w:val="24"/>
                <w:szCs w:val="24"/>
              </w:rPr>
              <w:t>javnu komunalnu</w:t>
            </w:r>
            <w:r w:rsidR="00440726" w:rsidRPr="00A53469">
              <w:rPr>
                <w:rFonts w:ascii="Times New Roman" w:hAnsi="Times New Roman" w:cs="Times New Roman"/>
                <w:sz w:val="24"/>
                <w:szCs w:val="24"/>
              </w:rPr>
              <w:t xml:space="preserve"> mrež</w:t>
            </w:r>
            <w:r w:rsidR="00403273" w:rsidRPr="00A53469">
              <w:rPr>
                <w:rFonts w:ascii="Times New Roman" w:hAnsi="Times New Roman" w:cs="Times New Roman"/>
                <w:sz w:val="24"/>
                <w:szCs w:val="24"/>
              </w:rPr>
              <w:t>u;</w:t>
            </w:r>
          </w:p>
          <w:p w14:paraId="43F72003" w14:textId="309DBC1C" w:rsidR="00440726" w:rsidRPr="00A53469" w:rsidRDefault="00B87BA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P</w:t>
            </w:r>
            <w:r w:rsidR="00440726" w:rsidRPr="00A53469">
              <w:rPr>
                <w:rFonts w:ascii="Times New Roman" w:hAnsi="Times New Roman" w:cs="Times New Roman"/>
                <w:sz w:val="24"/>
                <w:szCs w:val="24"/>
              </w:rPr>
              <w:t>otpore izgradnje IKT infrastrukture i slično</w:t>
            </w:r>
          </w:p>
          <w:p w14:paraId="7A93FE29"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p>
          <w:p w14:paraId="48BA6C98" w14:textId="22B626D5" w:rsidR="00440726" w:rsidRPr="00A53469" w:rsidRDefault="00440726" w:rsidP="00CE10CC">
            <w:pPr>
              <w:numPr>
                <w:ilvl w:val="0"/>
                <w:numId w:val="1"/>
              </w:numPr>
              <w:spacing w:before="0" w:after="0"/>
              <w:ind w:left="600" w:hanging="316"/>
              <w:contextualSpacing/>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Potpore zapošljavanju stanovništva u sektoru poduzetništva i obrtništva</w:t>
            </w:r>
          </w:p>
          <w:p w14:paraId="10ADFDE0" w14:textId="7C1007E7" w:rsidR="00440726" w:rsidRPr="00A53469" w:rsidRDefault="0044072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Poticanje aktivnosti i projekata kojima se povećava zaposlenost u poduzetničkom i obrtničkom sektoru, odnosno otvaranje novih radnih mjesta u već postojećim ili novim tvrtkama i obrtima</w:t>
            </w:r>
            <w:r w:rsidR="00B87BA6" w:rsidRPr="00A53469">
              <w:rPr>
                <w:rFonts w:ascii="Times New Roman" w:hAnsi="Times New Roman" w:cs="Times New Roman"/>
                <w:sz w:val="24"/>
                <w:szCs w:val="24"/>
              </w:rPr>
              <w:t>;</w:t>
            </w:r>
          </w:p>
          <w:p w14:paraId="5A9DD251" w14:textId="3A187C2D" w:rsidR="00613995" w:rsidRDefault="00440726" w:rsidP="00613995">
            <w:pPr>
              <w:pStyle w:val="ListParagraph"/>
              <w:numPr>
                <w:ilvl w:val="1"/>
                <w:numId w:val="1"/>
              </w:numPr>
              <w:spacing w:before="0" w:after="0"/>
              <w:ind w:left="1174" w:hanging="567"/>
              <w:jc w:val="both"/>
              <w:rPr>
                <w:rFonts w:ascii="Times New Roman" w:hAnsi="Times New Roman" w:cs="Times New Roman"/>
                <w:sz w:val="24"/>
                <w:szCs w:val="24"/>
              </w:rPr>
            </w:pPr>
            <w:r w:rsidRPr="00A53469">
              <w:rPr>
                <w:rFonts w:ascii="Times New Roman" w:hAnsi="Times New Roman" w:cs="Times New Roman"/>
                <w:sz w:val="24"/>
                <w:szCs w:val="24"/>
              </w:rPr>
              <w:t>Poticanje samozapošljavanja kroz aktivnosti i projekte čiji je cilj  stjecanje specifičnih znanja i kompetencija potrebnih za aktivaciju poduzetničkih i obrtničkih poduhvata</w:t>
            </w:r>
          </w:p>
          <w:p w14:paraId="4BE1AED2" w14:textId="2BFC8C53" w:rsidR="00E70E6D" w:rsidRDefault="00E70E6D" w:rsidP="00E70E6D">
            <w:pPr>
              <w:spacing w:before="0" w:after="0"/>
              <w:jc w:val="both"/>
              <w:rPr>
                <w:rFonts w:ascii="Times New Roman" w:hAnsi="Times New Roman" w:cs="Times New Roman"/>
                <w:sz w:val="24"/>
                <w:szCs w:val="24"/>
              </w:rPr>
            </w:pPr>
          </w:p>
          <w:p w14:paraId="745A3799" w14:textId="4413D54E" w:rsidR="00E70E6D" w:rsidRDefault="00E70E6D" w:rsidP="00E70E6D">
            <w:pPr>
              <w:spacing w:before="0" w:after="0"/>
              <w:jc w:val="both"/>
              <w:rPr>
                <w:rFonts w:ascii="Times New Roman" w:hAnsi="Times New Roman" w:cs="Times New Roman"/>
                <w:sz w:val="24"/>
                <w:szCs w:val="24"/>
              </w:rPr>
            </w:pPr>
          </w:p>
          <w:p w14:paraId="47EADA64" w14:textId="17C90BFE" w:rsidR="00E70E6D" w:rsidRDefault="00E70E6D" w:rsidP="00E70E6D">
            <w:pPr>
              <w:spacing w:before="0" w:after="0"/>
              <w:jc w:val="both"/>
              <w:rPr>
                <w:rFonts w:ascii="Times New Roman" w:hAnsi="Times New Roman" w:cs="Times New Roman"/>
                <w:sz w:val="24"/>
                <w:szCs w:val="24"/>
              </w:rPr>
            </w:pPr>
          </w:p>
          <w:p w14:paraId="16DDC4B3" w14:textId="77777777" w:rsidR="00E70E6D" w:rsidRPr="00613995" w:rsidRDefault="00E70E6D" w:rsidP="00E70E6D">
            <w:pPr>
              <w:spacing w:before="0" w:after="0"/>
              <w:jc w:val="both"/>
              <w:rPr>
                <w:rFonts w:ascii="Times New Roman" w:hAnsi="Times New Roman" w:cs="Times New Roman"/>
                <w:sz w:val="24"/>
                <w:szCs w:val="24"/>
              </w:rPr>
            </w:pPr>
          </w:p>
          <w:p w14:paraId="6180741F" w14:textId="707F6243" w:rsidR="00440726" w:rsidRPr="00A53469" w:rsidRDefault="00440726" w:rsidP="00CE10CC">
            <w:pPr>
              <w:numPr>
                <w:ilvl w:val="0"/>
                <w:numId w:val="1"/>
              </w:numPr>
              <w:spacing w:before="0" w:after="0"/>
              <w:ind w:left="600" w:hanging="316"/>
              <w:contextualSpacing/>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Potpore umrežavanju poduzetnika i obrtnika na  BPP</w:t>
            </w:r>
            <w:r w:rsidR="007D37E9" w:rsidRPr="00A53469">
              <w:rPr>
                <w:rFonts w:ascii="Times New Roman" w:eastAsia="Times New Roman" w:hAnsi="Times New Roman" w:cs="Times New Roman"/>
                <w:b/>
                <w:bCs/>
                <w:sz w:val="24"/>
                <w:szCs w:val="24"/>
                <w:lang w:eastAsia="hr-HR"/>
              </w:rPr>
              <w:t>-u</w:t>
            </w:r>
          </w:p>
          <w:p w14:paraId="4584461F" w14:textId="55838EB5" w:rsidR="00440726" w:rsidRPr="00A53469" w:rsidRDefault="0044072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Poticanje i potpora aktivnostima i projektima  usmjerenim na:</w:t>
            </w:r>
            <w:r w:rsidR="003D57A2" w:rsidRPr="00A53469">
              <w:rPr>
                <w:rFonts w:ascii="Times New Roman" w:hAnsi="Times New Roman" w:cs="Times New Roman"/>
                <w:sz w:val="24"/>
                <w:szCs w:val="24"/>
              </w:rPr>
              <w:t xml:space="preserve"> </w:t>
            </w:r>
            <w:r w:rsidRPr="00A53469">
              <w:rPr>
                <w:rFonts w:ascii="Times New Roman" w:hAnsi="Times New Roman" w:cs="Times New Roman"/>
                <w:sz w:val="24"/>
                <w:szCs w:val="24"/>
              </w:rPr>
              <w:t>jačanje poduzetničkih i obrtničkih kapaciteta</w:t>
            </w:r>
            <w:r w:rsidR="00B87BA6" w:rsidRPr="00A53469">
              <w:rPr>
                <w:rFonts w:ascii="Times New Roman" w:hAnsi="Times New Roman" w:cs="Times New Roman"/>
                <w:sz w:val="24"/>
                <w:szCs w:val="24"/>
              </w:rPr>
              <w:t xml:space="preserve"> i </w:t>
            </w:r>
            <w:r w:rsidRPr="00A53469">
              <w:rPr>
                <w:rFonts w:ascii="Times New Roman" w:hAnsi="Times New Roman" w:cs="Times New Roman"/>
                <w:sz w:val="24"/>
                <w:szCs w:val="24"/>
              </w:rPr>
              <w:t>povećanje produktivnosti;</w:t>
            </w:r>
          </w:p>
          <w:p w14:paraId="7E82DE1D" w14:textId="27144FF8" w:rsidR="00440726" w:rsidRPr="00A53469" w:rsidRDefault="00B87BA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St</w:t>
            </w:r>
            <w:r w:rsidR="00440726" w:rsidRPr="00A53469">
              <w:rPr>
                <w:rFonts w:ascii="Times New Roman" w:hAnsi="Times New Roman" w:cs="Times New Roman"/>
                <w:sz w:val="24"/>
                <w:szCs w:val="24"/>
              </w:rPr>
              <w:t>varanje veće dodane vrijednosti i povećanje konkurentnosti, kroz interno i eksterno umrežavanje i okrupnjavanje postojećih poduzetnika i obrtnika</w:t>
            </w:r>
          </w:p>
          <w:p w14:paraId="15102E4F" w14:textId="77777777" w:rsidR="00440726" w:rsidRPr="00A53469" w:rsidRDefault="00440726" w:rsidP="00A53469">
            <w:pPr>
              <w:spacing w:before="0" w:after="0"/>
              <w:contextualSpacing/>
              <w:jc w:val="both"/>
              <w:rPr>
                <w:rFonts w:ascii="Times New Roman" w:eastAsia="Times New Roman" w:hAnsi="Times New Roman" w:cs="Times New Roman"/>
                <w:sz w:val="24"/>
                <w:szCs w:val="24"/>
                <w:lang w:eastAsia="hr-HR"/>
              </w:rPr>
            </w:pPr>
          </w:p>
          <w:p w14:paraId="65C4C8C6" w14:textId="3636AAF2" w:rsidR="00440726" w:rsidRPr="00A53469" w:rsidRDefault="00440726" w:rsidP="00CE10CC">
            <w:pPr>
              <w:numPr>
                <w:ilvl w:val="0"/>
                <w:numId w:val="1"/>
              </w:numPr>
              <w:spacing w:before="0" w:after="0"/>
              <w:ind w:left="600" w:hanging="284"/>
              <w:contextualSpacing/>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Jačanje kapitalne i tehnološke opremljenosti rada u poduzetništvu i obrtništvu</w:t>
            </w:r>
          </w:p>
          <w:p w14:paraId="49575315" w14:textId="7D483089" w:rsidR="00440726" w:rsidRPr="00A53469" w:rsidRDefault="0044072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Poticanje aktivnosti i projekata namijenjenih jačanju produktivnosti rada poduzetničkog i obrtničkog sektora</w:t>
            </w:r>
          </w:p>
          <w:p w14:paraId="361B2FD6" w14:textId="557B017D" w:rsidR="00440726" w:rsidRPr="00A53469" w:rsidRDefault="0044072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Implementacija suvremenih tehnoloških alata i strojeva, tehnoloških procesa;</w:t>
            </w:r>
          </w:p>
          <w:p w14:paraId="4C06EB19" w14:textId="6C3681A2" w:rsidR="00440726" w:rsidRPr="00A53469" w:rsidRDefault="00440726"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Uvođenja međunarodnih standarda poslovanja</w:t>
            </w:r>
            <w:r w:rsidR="00A04C0B" w:rsidRPr="00A53469">
              <w:rPr>
                <w:rFonts w:ascii="Times New Roman" w:hAnsi="Times New Roman" w:cs="Times New Roman"/>
                <w:sz w:val="24"/>
                <w:szCs w:val="24"/>
              </w:rPr>
              <w:t xml:space="preserve">, sufinanciranje </w:t>
            </w:r>
            <w:r w:rsidR="0085413C" w:rsidRPr="00A53469">
              <w:rPr>
                <w:rFonts w:ascii="Times New Roman" w:hAnsi="Times New Roman" w:cs="Times New Roman"/>
                <w:sz w:val="24"/>
                <w:szCs w:val="24"/>
              </w:rPr>
              <w:t xml:space="preserve">dobivanja </w:t>
            </w:r>
            <w:r w:rsidR="00A04C0B" w:rsidRPr="00A53469">
              <w:rPr>
                <w:rFonts w:ascii="Times New Roman" w:hAnsi="Times New Roman" w:cs="Times New Roman"/>
                <w:sz w:val="24"/>
                <w:szCs w:val="24"/>
              </w:rPr>
              <w:t>certifikata</w:t>
            </w:r>
          </w:p>
          <w:p w14:paraId="40760D6D" w14:textId="77777777" w:rsidR="00440726" w:rsidRPr="00A53469" w:rsidRDefault="00440726" w:rsidP="00A53469">
            <w:pPr>
              <w:pStyle w:val="ListParagraph"/>
              <w:spacing w:before="0"/>
              <w:ind w:left="644"/>
              <w:jc w:val="both"/>
              <w:rPr>
                <w:rFonts w:ascii="Times New Roman" w:hAnsi="Times New Roman" w:cs="Times New Roman"/>
                <w:sz w:val="24"/>
                <w:szCs w:val="24"/>
              </w:rPr>
            </w:pPr>
          </w:p>
          <w:p w14:paraId="6C053CFE" w14:textId="147EDDA4" w:rsidR="00D37295" w:rsidRPr="00A53469" w:rsidRDefault="00440726" w:rsidP="00CE10CC">
            <w:pPr>
              <w:pStyle w:val="ListParagraph"/>
              <w:numPr>
                <w:ilvl w:val="0"/>
                <w:numId w:val="1"/>
              </w:numPr>
              <w:spacing w:before="0"/>
              <w:ind w:left="600" w:hanging="316"/>
              <w:jc w:val="both"/>
              <w:rPr>
                <w:rFonts w:ascii="Times New Roman" w:hAnsi="Times New Roman" w:cs="Times New Roman"/>
                <w:b/>
                <w:bCs/>
                <w:sz w:val="24"/>
                <w:szCs w:val="24"/>
              </w:rPr>
            </w:pPr>
            <w:r w:rsidRPr="00A53469">
              <w:rPr>
                <w:rFonts w:ascii="Times New Roman" w:hAnsi="Times New Roman" w:cs="Times New Roman"/>
                <w:b/>
                <w:bCs/>
                <w:sz w:val="24"/>
                <w:szCs w:val="24"/>
              </w:rPr>
              <w:t>Stavljanje u funkciju nekretnina u vlasništvu Republike Hrvatske</w:t>
            </w:r>
          </w:p>
          <w:p w14:paraId="408227CB" w14:textId="12D14F9E" w:rsidR="00440726" w:rsidRPr="00A53469" w:rsidRDefault="00C0634B" w:rsidP="00613995">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Stavljanje u raspolaganje</w:t>
            </w:r>
            <w:r w:rsidR="00440726" w:rsidRPr="00A53469">
              <w:rPr>
                <w:rFonts w:ascii="Times New Roman" w:hAnsi="Times New Roman" w:cs="Times New Roman"/>
                <w:sz w:val="24"/>
                <w:szCs w:val="24"/>
              </w:rPr>
              <w:t xml:space="preserve"> nekorištenih građevina </w:t>
            </w:r>
            <w:r w:rsidR="007D37E9" w:rsidRPr="00A53469">
              <w:rPr>
                <w:rFonts w:ascii="Times New Roman" w:hAnsi="Times New Roman" w:cs="Times New Roman"/>
                <w:sz w:val="24"/>
                <w:szCs w:val="24"/>
              </w:rPr>
              <w:t>JLS-ovima</w:t>
            </w:r>
            <w:r w:rsidR="00440726" w:rsidRPr="00A53469">
              <w:rPr>
                <w:rFonts w:ascii="Times New Roman" w:hAnsi="Times New Roman" w:cs="Times New Roman"/>
                <w:sz w:val="24"/>
                <w:szCs w:val="24"/>
              </w:rPr>
              <w:t xml:space="preserve"> ili poduzetnicima u svrhu njihove gospodarske ili kulturne revitalizacije</w:t>
            </w:r>
          </w:p>
          <w:p w14:paraId="39351D46" w14:textId="6D6E7226" w:rsidR="00AC2EBF" w:rsidRPr="00A53469" w:rsidRDefault="00C0634B" w:rsidP="007C4EEE">
            <w:pPr>
              <w:pStyle w:val="ListParagraph"/>
              <w:numPr>
                <w:ilvl w:val="1"/>
                <w:numId w:val="1"/>
              </w:numPr>
              <w:spacing w:before="0"/>
              <w:ind w:left="1174" w:hanging="567"/>
              <w:jc w:val="both"/>
              <w:rPr>
                <w:rFonts w:ascii="Times New Roman" w:hAnsi="Times New Roman" w:cs="Times New Roman"/>
                <w:sz w:val="24"/>
                <w:szCs w:val="24"/>
              </w:rPr>
            </w:pPr>
            <w:r w:rsidRPr="00A53469">
              <w:rPr>
                <w:rFonts w:ascii="Times New Roman" w:hAnsi="Times New Roman" w:cs="Times New Roman"/>
                <w:sz w:val="24"/>
                <w:szCs w:val="24"/>
              </w:rPr>
              <w:t>Stavljanje u raspolaganje</w:t>
            </w:r>
            <w:r w:rsidR="00440726" w:rsidRPr="00A53469">
              <w:rPr>
                <w:rFonts w:ascii="Times New Roman" w:hAnsi="Times New Roman" w:cs="Times New Roman"/>
                <w:sz w:val="24"/>
                <w:szCs w:val="24"/>
              </w:rPr>
              <w:t xml:space="preserve"> zemljišta u vlasništvu Republike Hrvatske </w:t>
            </w:r>
            <w:r w:rsidR="007D37E9" w:rsidRPr="00A53469">
              <w:rPr>
                <w:rFonts w:ascii="Times New Roman" w:hAnsi="Times New Roman" w:cs="Times New Roman"/>
                <w:sz w:val="24"/>
                <w:szCs w:val="24"/>
              </w:rPr>
              <w:t>JLS-ovima</w:t>
            </w:r>
            <w:r w:rsidR="00440726" w:rsidRPr="00A53469">
              <w:rPr>
                <w:rFonts w:ascii="Times New Roman" w:hAnsi="Times New Roman" w:cs="Times New Roman"/>
                <w:sz w:val="24"/>
                <w:szCs w:val="24"/>
              </w:rPr>
              <w:t xml:space="preserve"> ili poduzetnicima kako bi se isto moglo staviti u funkciju gospodarstva </w:t>
            </w:r>
            <w:r w:rsidR="00440726" w:rsidRPr="00A53469">
              <w:rPr>
                <w:rFonts w:ascii="Times New Roman" w:hAnsi="Times New Roman" w:cs="Times New Roman"/>
                <w:sz w:val="24"/>
                <w:szCs w:val="24"/>
              </w:rPr>
              <w:lastRenderedPageBreak/>
              <w:t>u cilju otvaranja novih radnih mjesta i povećanju broja postojećih radnih mjest</w:t>
            </w:r>
            <w:r w:rsidR="003D57A2" w:rsidRPr="00A53469">
              <w:rPr>
                <w:rFonts w:ascii="Times New Roman" w:hAnsi="Times New Roman" w:cs="Times New Roman"/>
                <w:sz w:val="24"/>
                <w:szCs w:val="24"/>
              </w:rPr>
              <w:t>a</w:t>
            </w:r>
          </w:p>
        </w:tc>
      </w:tr>
      <w:tr w:rsidR="00440726" w:rsidRPr="00A53469" w14:paraId="1E086CCA" w14:textId="77777777" w:rsidTr="00193FED">
        <w:trPr>
          <w:trHeight w:val="300"/>
        </w:trPr>
        <w:tc>
          <w:tcPr>
            <w:tcW w:w="2547" w:type="dxa"/>
            <w:shd w:val="clear" w:color="auto" w:fill="5B9BD5" w:themeFill="accent1"/>
            <w:noWrap/>
            <w:vAlign w:val="center"/>
          </w:tcPr>
          <w:p w14:paraId="70AD8786" w14:textId="078727FF"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lastRenderedPageBreak/>
              <w:t>Mjera 1.2.</w:t>
            </w:r>
          </w:p>
        </w:tc>
        <w:tc>
          <w:tcPr>
            <w:tcW w:w="6946" w:type="dxa"/>
            <w:shd w:val="clear" w:color="auto" w:fill="5B9BD5" w:themeFill="accent1"/>
            <w:noWrap/>
            <w:vAlign w:val="center"/>
          </w:tcPr>
          <w:p w14:paraId="2AA52EFD" w14:textId="7059BD87"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RAZVOJ SPECIFIČNIH DJELATNOSTI</w:t>
            </w:r>
          </w:p>
        </w:tc>
      </w:tr>
      <w:tr w:rsidR="00440726" w:rsidRPr="00A53469" w14:paraId="2A236946" w14:textId="77777777" w:rsidTr="002D09AF">
        <w:trPr>
          <w:trHeight w:val="300"/>
        </w:trPr>
        <w:tc>
          <w:tcPr>
            <w:tcW w:w="2547" w:type="dxa"/>
            <w:shd w:val="clear" w:color="auto" w:fill="BDD6EE" w:themeFill="accent1" w:themeFillTint="66"/>
            <w:noWrap/>
            <w:vAlign w:val="center"/>
          </w:tcPr>
          <w:p w14:paraId="444242CC" w14:textId="6E4A07DD" w:rsidR="00440726" w:rsidRPr="00A53469" w:rsidRDefault="00440726" w:rsidP="00E669B1">
            <w:pPr>
              <w:spacing w:before="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Područje djelovanja</w:t>
            </w:r>
            <w:r w:rsidR="00E669B1">
              <w:t xml:space="preserve"> </w:t>
            </w:r>
            <w:r w:rsidR="00E669B1" w:rsidRPr="00E669B1">
              <w:rPr>
                <w:rFonts w:ascii="Times New Roman" w:eastAsia="Times New Roman" w:hAnsi="Times New Roman" w:cs="Times New Roman"/>
                <w:b/>
                <w:bCs/>
                <w:sz w:val="24"/>
                <w:szCs w:val="24"/>
                <w:lang w:eastAsia="hr-HR"/>
              </w:rPr>
              <w:t>prema Zakonu</w:t>
            </w:r>
          </w:p>
        </w:tc>
        <w:tc>
          <w:tcPr>
            <w:tcW w:w="6946" w:type="dxa"/>
            <w:shd w:val="clear" w:color="auto" w:fill="BDD6EE" w:themeFill="accent1" w:themeFillTint="66"/>
            <w:noWrap/>
            <w:vAlign w:val="center"/>
          </w:tcPr>
          <w:p w14:paraId="3D09558A" w14:textId="555D0965" w:rsidR="00440726" w:rsidRPr="00A53469" w:rsidRDefault="00440726" w:rsidP="00A53469">
            <w:pPr>
              <w:spacing w:before="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Gospodarska mjera; demografska mjera</w:t>
            </w:r>
          </w:p>
        </w:tc>
      </w:tr>
      <w:tr w:rsidR="00440726" w:rsidRPr="00A53469" w14:paraId="45FB5486" w14:textId="77777777" w:rsidTr="002D09AF">
        <w:trPr>
          <w:trHeight w:val="300"/>
        </w:trPr>
        <w:tc>
          <w:tcPr>
            <w:tcW w:w="2547" w:type="dxa"/>
            <w:shd w:val="clear" w:color="auto" w:fill="BDD6EE" w:themeFill="accent1" w:themeFillTint="66"/>
            <w:noWrap/>
            <w:vAlign w:val="center"/>
          </w:tcPr>
          <w:p w14:paraId="2B8A699D" w14:textId="6D3E541C"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Ishodi</w:t>
            </w:r>
          </w:p>
        </w:tc>
        <w:tc>
          <w:tcPr>
            <w:tcW w:w="6946" w:type="dxa"/>
            <w:shd w:val="clear" w:color="auto" w:fill="BDD6EE" w:themeFill="accent1" w:themeFillTint="66"/>
            <w:noWrap/>
            <w:vAlign w:val="center"/>
          </w:tcPr>
          <w:p w14:paraId="780274F0"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zaposlenosti</w:t>
            </w:r>
          </w:p>
          <w:p w14:paraId="114D1147" w14:textId="0B2DB002"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Porast broja poduzetnika i obrtnika</w:t>
            </w:r>
          </w:p>
          <w:p w14:paraId="549C8E75"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kapaciteta lokalnih proračuna</w:t>
            </w:r>
          </w:p>
          <w:p w14:paraId="7042992D" w14:textId="2E10BCCB"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radno aktivnog stanovništva</w:t>
            </w:r>
          </w:p>
        </w:tc>
      </w:tr>
      <w:tr w:rsidR="00440726" w:rsidRPr="00A53469" w14:paraId="6C8A93FA" w14:textId="77777777" w:rsidTr="002D09AF">
        <w:trPr>
          <w:trHeight w:val="300"/>
        </w:trPr>
        <w:tc>
          <w:tcPr>
            <w:tcW w:w="2547" w:type="dxa"/>
            <w:shd w:val="clear" w:color="auto" w:fill="BDD6EE" w:themeFill="accent1" w:themeFillTint="66"/>
            <w:noWrap/>
            <w:vAlign w:val="center"/>
          </w:tcPr>
          <w:p w14:paraId="55E67836" w14:textId="30A23549"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Aktivnosti/projekti</w:t>
            </w:r>
          </w:p>
        </w:tc>
        <w:tc>
          <w:tcPr>
            <w:tcW w:w="6946" w:type="dxa"/>
            <w:shd w:val="clear" w:color="auto" w:fill="BDD6EE" w:themeFill="accent1" w:themeFillTint="66"/>
            <w:noWrap/>
            <w:vAlign w:val="center"/>
          </w:tcPr>
          <w:p w14:paraId="20FD7848" w14:textId="06AFABB9" w:rsidR="001B6105" w:rsidRPr="00F82978" w:rsidRDefault="00440726" w:rsidP="00CE10CC">
            <w:pPr>
              <w:pStyle w:val="ListParagraph"/>
              <w:numPr>
                <w:ilvl w:val="1"/>
                <w:numId w:val="20"/>
              </w:numPr>
              <w:spacing w:before="0"/>
              <w:ind w:left="600" w:hanging="317"/>
              <w:jc w:val="both"/>
              <w:rPr>
                <w:rFonts w:ascii="Times New Roman" w:hAnsi="Times New Roman" w:cs="Times New Roman"/>
                <w:b/>
                <w:bCs/>
                <w:sz w:val="24"/>
                <w:szCs w:val="24"/>
              </w:rPr>
            </w:pPr>
            <w:r w:rsidRPr="001B6105">
              <w:rPr>
                <w:rFonts w:ascii="Times New Roman" w:hAnsi="Times New Roman" w:cs="Times New Roman"/>
                <w:b/>
                <w:bCs/>
                <w:sz w:val="24"/>
                <w:szCs w:val="24"/>
              </w:rPr>
              <w:t>Razvoj djelatnosti temeljenih na komparativnim prednostima i specifičnostima BPP</w:t>
            </w:r>
            <w:r w:rsidR="00CA63A6" w:rsidRPr="001B6105">
              <w:rPr>
                <w:rFonts w:ascii="Times New Roman" w:hAnsi="Times New Roman" w:cs="Times New Roman"/>
                <w:b/>
                <w:bCs/>
                <w:sz w:val="24"/>
                <w:szCs w:val="24"/>
              </w:rPr>
              <w:t>-a</w:t>
            </w:r>
          </w:p>
          <w:p w14:paraId="6DEBAA66" w14:textId="76CD609A" w:rsidR="00C03CAD" w:rsidRPr="00F82978" w:rsidRDefault="00440726" w:rsidP="00CE10CC">
            <w:pPr>
              <w:pStyle w:val="ListParagraph"/>
              <w:numPr>
                <w:ilvl w:val="1"/>
                <w:numId w:val="58"/>
              </w:numPr>
              <w:spacing w:before="0"/>
              <w:ind w:left="1167" w:hanging="567"/>
              <w:jc w:val="both"/>
              <w:rPr>
                <w:rFonts w:ascii="Times New Roman" w:hAnsi="Times New Roman" w:cs="Times New Roman"/>
                <w:sz w:val="24"/>
                <w:szCs w:val="24"/>
              </w:rPr>
            </w:pPr>
            <w:r w:rsidRPr="00F82978">
              <w:rPr>
                <w:rFonts w:ascii="Times New Roman" w:hAnsi="Times New Roman" w:cs="Times New Roman"/>
                <w:sz w:val="24"/>
                <w:szCs w:val="24"/>
              </w:rPr>
              <w:t xml:space="preserve">Poticanje aktivnosti i projekata u sektoru drvoprerađivačke industrije koji doprinose novom zapošljavanju, širenju proizvodnih </w:t>
            </w:r>
            <w:r w:rsidR="00ED4DA1" w:rsidRPr="00F82978">
              <w:rPr>
                <w:rFonts w:ascii="Times New Roman" w:hAnsi="Times New Roman" w:cs="Times New Roman"/>
                <w:sz w:val="24"/>
                <w:szCs w:val="24"/>
              </w:rPr>
              <w:t xml:space="preserve">pogona </w:t>
            </w:r>
            <w:r w:rsidRPr="00F82978">
              <w:rPr>
                <w:rFonts w:ascii="Times New Roman" w:hAnsi="Times New Roman" w:cs="Times New Roman"/>
                <w:sz w:val="24"/>
                <w:szCs w:val="24"/>
              </w:rPr>
              <w:t>i  plasmanu na nova tržišta;</w:t>
            </w:r>
            <w:r w:rsidR="0005678A" w:rsidRPr="00F82978">
              <w:rPr>
                <w:rFonts w:ascii="Times New Roman" w:hAnsi="Times New Roman" w:cs="Times New Roman"/>
                <w:sz w:val="24"/>
                <w:szCs w:val="24"/>
              </w:rPr>
              <w:t xml:space="preserve"> povećanje produktivnosti drvoprerađivačke industrije i stvaranje novih proizvoda više dodane vrijednosti.</w:t>
            </w:r>
          </w:p>
          <w:p w14:paraId="3177383A" w14:textId="31E95348" w:rsidR="001B6105" w:rsidRDefault="001B6105" w:rsidP="00CE10CC">
            <w:pPr>
              <w:pStyle w:val="ListParagraph"/>
              <w:numPr>
                <w:ilvl w:val="1"/>
                <w:numId w:val="58"/>
              </w:numPr>
              <w:ind w:left="1167" w:hanging="567"/>
              <w:rPr>
                <w:rFonts w:ascii="Times New Roman" w:hAnsi="Times New Roman" w:cs="Times New Roman"/>
                <w:sz w:val="24"/>
                <w:szCs w:val="24"/>
              </w:rPr>
            </w:pPr>
            <w:r w:rsidRPr="001B6105">
              <w:rPr>
                <w:rFonts w:ascii="Times New Roman" w:hAnsi="Times New Roman" w:cs="Times New Roman"/>
                <w:sz w:val="24"/>
                <w:szCs w:val="24"/>
              </w:rPr>
              <w:t>Poticanje aktivnosti i projekata razvoja poljoprivrednih djelatnosti, koji doprinose novom zapošljavanju, širenju proizvodnih pogona i plasmanu na nova tržišta;</w:t>
            </w:r>
          </w:p>
          <w:p w14:paraId="71EEA7C2" w14:textId="053B9A3D" w:rsidR="001B6105" w:rsidRPr="001B6105" w:rsidRDefault="001B6105" w:rsidP="00E7244A">
            <w:pPr>
              <w:pStyle w:val="ListParagraph"/>
              <w:numPr>
                <w:ilvl w:val="1"/>
                <w:numId w:val="58"/>
              </w:numPr>
              <w:ind w:hanging="610"/>
              <w:rPr>
                <w:rFonts w:ascii="Times New Roman" w:hAnsi="Times New Roman" w:cs="Times New Roman"/>
                <w:sz w:val="24"/>
                <w:szCs w:val="24"/>
              </w:rPr>
            </w:pPr>
            <w:r w:rsidRPr="001B6105">
              <w:rPr>
                <w:rFonts w:ascii="Times New Roman" w:hAnsi="Times New Roman" w:cs="Times New Roman"/>
                <w:sz w:val="24"/>
                <w:szCs w:val="24"/>
              </w:rPr>
              <w:t>Poticanje aktivnosti i projekata koji doprinose umrežavanju poljoprivrednih proizvođača;</w:t>
            </w:r>
          </w:p>
          <w:p w14:paraId="59A57A1F" w14:textId="77777777" w:rsidR="001B6105" w:rsidRPr="001B6105" w:rsidRDefault="001B6105" w:rsidP="00E7244A">
            <w:pPr>
              <w:pStyle w:val="ListParagraph"/>
              <w:numPr>
                <w:ilvl w:val="1"/>
                <w:numId w:val="58"/>
              </w:numPr>
              <w:ind w:hanging="610"/>
              <w:rPr>
                <w:rFonts w:ascii="Times New Roman" w:hAnsi="Times New Roman" w:cs="Times New Roman"/>
                <w:sz w:val="24"/>
                <w:szCs w:val="24"/>
              </w:rPr>
            </w:pPr>
            <w:r w:rsidRPr="001B6105">
              <w:rPr>
                <w:rFonts w:ascii="Times New Roman" w:hAnsi="Times New Roman" w:cs="Times New Roman"/>
                <w:sz w:val="24"/>
                <w:szCs w:val="24"/>
              </w:rPr>
              <w:t>Razvoj djelatnosti temeljenih na implementaciji novih tehnoloških, ekoloških i inovacijskih modela</w:t>
            </w:r>
          </w:p>
          <w:p w14:paraId="5F2CC047" w14:textId="77777777" w:rsidR="001B6105" w:rsidRPr="001B6105" w:rsidRDefault="001B6105" w:rsidP="001B6105">
            <w:pPr>
              <w:pStyle w:val="ListParagraph"/>
              <w:ind w:left="360"/>
              <w:rPr>
                <w:rFonts w:ascii="Times New Roman" w:hAnsi="Times New Roman" w:cs="Times New Roman"/>
                <w:sz w:val="24"/>
                <w:szCs w:val="24"/>
              </w:rPr>
            </w:pPr>
          </w:p>
          <w:p w14:paraId="1499AA37" w14:textId="12E7E8F4" w:rsidR="001B6105" w:rsidRPr="00F82978" w:rsidRDefault="001B6105" w:rsidP="00E7244A">
            <w:pPr>
              <w:pStyle w:val="ListParagraph"/>
              <w:numPr>
                <w:ilvl w:val="0"/>
                <w:numId w:val="58"/>
              </w:numPr>
              <w:spacing w:before="0"/>
              <w:ind w:left="600" w:hanging="284"/>
              <w:jc w:val="both"/>
              <w:rPr>
                <w:rFonts w:ascii="Times New Roman" w:hAnsi="Times New Roman" w:cs="Times New Roman"/>
                <w:b/>
                <w:bCs/>
                <w:sz w:val="24"/>
                <w:szCs w:val="24"/>
              </w:rPr>
            </w:pPr>
            <w:r w:rsidRPr="001B6105">
              <w:rPr>
                <w:rFonts w:ascii="Times New Roman" w:hAnsi="Times New Roman" w:cs="Times New Roman"/>
                <w:b/>
                <w:bCs/>
                <w:sz w:val="24"/>
                <w:szCs w:val="24"/>
              </w:rPr>
              <w:t>Razvoj održivog turizma</w:t>
            </w:r>
            <w:r w:rsidR="00273C79">
              <w:rPr>
                <w:rFonts w:ascii="Times New Roman" w:hAnsi="Times New Roman" w:cs="Times New Roman"/>
                <w:b/>
                <w:bCs/>
                <w:sz w:val="24"/>
                <w:szCs w:val="24"/>
              </w:rPr>
              <w:t xml:space="preserve"> i ulaganje u prirodnu i kulturnu baštinu</w:t>
            </w:r>
          </w:p>
          <w:p w14:paraId="6EF16360" w14:textId="79D24478" w:rsidR="00C03CAD" w:rsidRPr="001B6105" w:rsidRDefault="007E3726" w:rsidP="00E7244A">
            <w:pPr>
              <w:pStyle w:val="ListParagraph"/>
              <w:numPr>
                <w:ilvl w:val="1"/>
                <w:numId w:val="58"/>
              </w:numPr>
              <w:spacing w:before="0"/>
              <w:ind w:hanging="610"/>
              <w:jc w:val="both"/>
              <w:rPr>
                <w:rFonts w:ascii="Times New Roman" w:hAnsi="Times New Roman" w:cs="Times New Roman"/>
                <w:sz w:val="24"/>
                <w:szCs w:val="24"/>
              </w:rPr>
            </w:pPr>
            <w:r w:rsidRPr="001B6105">
              <w:rPr>
                <w:rFonts w:ascii="Times New Roman" w:hAnsi="Times New Roman" w:cs="Times New Roman"/>
                <w:sz w:val="24"/>
                <w:szCs w:val="24"/>
              </w:rPr>
              <w:t>Poticanje aktivnosti i projekata održivog, inovativnog i otpornog turizma razvojem i uređenjem turističke infrastrukture kao preduvjet razvoja turističkih proizvoda posebnih oblika turizma: ekoturizam, kulturni, zdravstveni te aktivni turizam, usmjerenih na jačanje prepoznatljivosti BPP</w:t>
            </w:r>
            <w:r w:rsidR="00966A26" w:rsidRPr="001B6105">
              <w:rPr>
                <w:rFonts w:ascii="Times New Roman" w:hAnsi="Times New Roman" w:cs="Times New Roman"/>
                <w:sz w:val="24"/>
                <w:szCs w:val="24"/>
              </w:rPr>
              <w:t>-a</w:t>
            </w:r>
            <w:r w:rsidRPr="001B6105">
              <w:rPr>
                <w:rFonts w:ascii="Times New Roman" w:hAnsi="Times New Roman" w:cs="Times New Roman"/>
                <w:sz w:val="24"/>
                <w:szCs w:val="24"/>
              </w:rPr>
              <w:t xml:space="preserve"> te povećanje turističke potražnje</w:t>
            </w:r>
            <w:r w:rsidR="00440726" w:rsidRPr="001B6105">
              <w:rPr>
                <w:rFonts w:ascii="Times New Roman" w:hAnsi="Times New Roman" w:cs="Times New Roman"/>
                <w:sz w:val="24"/>
                <w:szCs w:val="24"/>
              </w:rPr>
              <w:t>;</w:t>
            </w:r>
          </w:p>
          <w:p w14:paraId="13424AEE" w14:textId="6D573D37" w:rsidR="00C03CAD" w:rsidRPr="00A53469" w:rsidRDefault="00440726" w:rsidP="008A5270">
            <w:pPr>
              <w:pStyle w:val="ListParagraph"/>
              <w:numPr>
                <w:ilvl w:val="1"/>
                <w:numId w:val="58"/>
              </w:numPr>
              <w:spacing w:before="0"/>
              <w:ind w:hanging="610"/>
              <w:jc w:val="both"/>
              <w:rPr>
                <w:rFonts w:ascii="Times New Roman" w:hAnsi="Times New Roman" w:cs="Times New Roman"/>
                <w:sz w:val="24"/>
                <w:szCs w:val="24"/>
              </w:rPr>
            </w:pPr>
            <w:r w:rsidRPr="00A53469">
              <w:rPr>
                <w:rFonts w:ascii="Times New Roman" w:hAnsi="Times New Roman" w:cs="Times New Roman"/>
                <w:sz w:val="24"/>
                <w:szCs w:val="24"/>
              </w:rPr>
              <w:t xml:space="preserve">Potpore aktivnostima i projektima očuvanja i obnove materijalnih i nematerijalnih kulturnih </w:t>
            </w:r>
            <w:r w:rsidR="00F60FA5">
              <w:rPr>
                <w:rFonts w:ascii="Times New Roman" w:hAnsi="Times New Roman" w:cs="Times New Roman"/>
                <w:sz w:val="24"/>
                <w:szCs w:val="24"/>
              </w:rPr>
              <w:t>dobara</w:t>
            </w:r>
          </w:p>
          <w:p w14:paraId="36E7A702" w14:textId="17F8E614" w:rsidR="007E4B3C" w:rsidRPr="00A53469" w:rsidRDefault="007E4B3C" w:rsidP="00E7244A">
            <w:pPr>
              <w:pStyle w:val="ListParagraph"/>
              <w:numPr>
                <w:ilvl w:val="1"/>
                <w:numId w:val="58"/>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Potpore aktivnostima i projektima očuvanja i obnove prirodne baštine , ulaganje u razvoj zelene infrastrukture</w:t>
            </w:r>
          </w:p>
          <w:p w14:paraId="276E0915" w14:textId="68D89F29" w:rsidR="00440726" w:rsidRDefault="00440726" w:rsidP="00E7244A">
            <w:pPr>
              <w:pStyle w:val="ListParagraph"/>
              <w:numPr>
                <w:ilvl w:val="1"/>
                <w:numId w:val="58"/>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Poticanje plasmana poljoprivrednih i prehrambenih proizvoda  kroz turističku ponudu</w:t>
            </w:r>
            <w:r w:rsidR="00ED4DA1" w:rsidRPr="00A53469">
              <w:rPr>
                <w:rFonts w:ascii="Times New Roman" w:hAnsi="Times New Roman" w:cs="Times New Roman"/>
                <w:sz w:val="24"/>
                <w:szCs w:val="24"/>
              </w:rPr>
              <w:t xml:space="preserve"> (Izg</w:t>
            </w:r>
            <w:r w:rsidR="008A499C" w:rsidRPr="00A53469">
              <w:rPr>
                <w:rFonts w:ascii="Times New Roman" w:hAnsi="Times New Roman" w:cs="Times New Roman"/>
                <w:sz w:val="24"/>
                <w:szCs w:val="24"/>
              </w:rPr>
              <w:t>ra</w:t>
            </w:r>
            <w:r w:rsidR="00ED4DA1" w:rsidRPr="00A53469">
              <w:rPr>
                <w:rFonts w:ascii="Times New Roman" w:hAnsi="Times New Roman" w:cs="Times New Roman"/>
                <w:sz w:val="24"/>
                <w:szCs w:val="24"/>
              </w:rPr>
              <w:t>dnja i opremanje tr</w:t>
            </w:r>
            <w:r w:rsidR="008A499C" w:rsidRPr="00A53469">
              <w:rPr>
                <w:rFonts w:ascii="Times New Roman" w:hAnsi="Times New Roman" w:cs="Times New Roman"/>
                <w:sz w:val="24"/>
                <w:szCs w:val="24"/>
              </w:rPr>
              <w:t xml:space="preserve">žnica za prodaju lokalnih proizvoda kroz turističku promociju i promociju lokalne zajednice, povezivanje lokalnih pružatelja turističkih usluga i ugostitelja s lokalnim proizvođačima poljoprivrednih i prehrambenih proizvoda i sl.) </w:t>
            </w:r>
            <w:r w:rsidRPr="00A53469">
              <w:rPr>
                <w:rFonts w:ascii="Times New Roman" w:hAnsi="Times New Roman" w:cs="Times New Roman"/>
                <w:sz w:val="24"/>
                <w:szCs w:val="24"/>
              </w:rPr>
              <w:t>;</w:t>
            </w:r>
          </w:p>
          <w:p w14:paraId="595EDA9C" w14:textId="434F705F" w:rsidR="009373AC" w:rsidRDefault="009373AC" w:rsidP="009373AC">
            <w:pPr>
              <w:pStyle w:val="ListParagraph"/>
              <w:spacing w:before="0"/>
              <w:ind w:left="360"/>
              <w:jc w:val="both"/>
              <w:rPr>
                <w:rFonts w:ascii="Times New Roman" w:hAnsi="Times New Roman" w:cs="Times New Roman"/>
                <w:sz w:val="24"/>
                <w:szCs w:val="24"/>
              </w:rPr>
            </w:pPr>
          </w:p>
          <w:p w14:paraId="5FE95669" w14:textId="08F9557C" w:rsidR="001B6105" w:rsidRPr="00F82978" w:rsidRDefault="009373AC" w:rsidP="00E7244A">
            <w:pPr>
              <w:pStyle w:val="ListParagraph"/>
              <w:numPr>
                <w:ilvl w:val="0"/>
                <w:numId w:val="58"/>
              </w:numPr>
              <w:spacing w:before="0"/>
              <w:ind w:left="600" w:hanging="284"/>
              <w:jc w:val="both"/>
              <w:rPr>
                <w:rFonts w:ascii="Times New Roman" w:hAnsi="Times New Roman" w:cs="Times New Roman"/>
                <w:b/>
                <w:bCs/>
                <w:sz w:val="24"/>
                <w:szCs w:val="24"/>
              </w:rPr>
            </w:pPr>
            <w:r w:rsidRPr="009373AC">
              <w:rPr>
                <w:rFonts w:ascii="Times New Roman" w:hAnsi="Times New Roman" w:cs="Times New Roman"/>
                <w:b/>
                <w:bCs/>
                <w:sz w:val="24"/>
                <w:szCs w:val="24"/>
              </w:rPr>
              <w:t>Razvoj i ulaganje</w:t>
            </w:r>
            <w:r w:rsidR="002D09AF">
              <w:rPr>
                <w:rFonts w:ascii="Times New Roman" w:hAnsi="Times New Roman" w:cs="Times New Roman"/>
                <w:b/>
                <w:bCs/>
                <w:sz w:val="24"/>
                <w:szCs w:val="24"/>
              </w:rPr>
              <w:t xml:space="preserve"> u</w:t>
            </w:r>
            <w:r w:rsidRPr="009373AC">
              <w:rPr>
                <w:rFonts w:ascii="Times New Roman" w:hAnsi="Times New Roman" w:cs="Times New Roman"/>
                <w:b/>
                <w:bCs/>
                <w:sz w:val="24"/>
                <w:szCs w:val="24"/>
              </w:rPr>
              <w:t xml:space="preserve"> energetsku infrastrukturu i obnovljive izvore energije</w:t>
            </w:r>
          </w:p>
          <w:p w14:paraId="7D80C189" w14:textId="2D03FC4A" w:rsidR="00C03CAD" w:rsidRPr="009373AC" w:rsidRDefault="00440726" w:rsidP="00E7244A">
            <w:pPr>
              <w:pStyle w:val="ListParagraph"/>
              <w:numPr>
                <w:ilvl w:val="1"/>
                <w:numId w:val="58"/>
              </w:numPr>
              <w:spacing w:before="0"/>
              <w:ind w:left="1167" w:hanging="567"/>
              <w:jc w:val="both"/>
              <w:rPr>
                <w:rFonts w:ascii="Times New Roman" w:hAnsi="Times New Roman" w:cs="Times New Roman"/>
                <w:sz w:val="24"/>
                <w:szCs w:val="24"/>
              </w:rPr>
            </w:pPr>
            <w:r w:rsidRPr="009373AC">
              <w:rPr>
                <w:rFonts w:ascii="Times New Roman" w:hAnsi="Times New Roman" w:cs="Times New Roman"/>
                <w:sz w:val="24"/>
                <w:szCs w:val="24"/>
              </w:rPr>
              <w:t>Poticanje aktivnosti i projekata namijenjenih povećanju energetske učinkovitosti i boljem korištenju obnovljivih izvora energije, te očuvanju prirodnih resursa BPP</w:t>
            </w:r>
            <w:r w:rsidR="00966A26" w:rsidRPr="009373AC">
              <w:rPr>
                <w:rFonts w:ascii="Times New Roman" w:hAnsi="Times New Roman" w:cs="Times New Roman"/>
                <w:sz w:val="24"/>
                <w:szCs w:val="24"/>
              </w:rPr>
              <w:t>-a</w:t>
            </w:r>
            <w:r w:rsidRPr="009373AC">
              <w:rPr>
                <w:rFonts w:ascii="Times New Roman" w:hAnsi="Times New Roman" w:cs="Times New Roman"/>
                <w:sz w:val="24"/>
                <w:szCs w:val="24"/>
              </w:rPr>
              <w:t>;</w:t>
            </w:r>
          </w:p>
          <w:p w14:paraId="137AEEF9" w14:textId="5A98DC24" w:rsidR="009C3270" w:rsidRPr="00A53469" w:rsidRDefault="00440726" w:rsidP="00E7244A">
            <w:pPr>
              <w:pStyle w:val="ListParagraph"/>
              <w:numPr>
                <w:ilvl w:val="1"/>
                <w:numId w:val="58"/>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 xml:space="preserve">Poticanje razvoja </w:t>
            </w:r>
            <w:bookmarkStart w:id="46" w:name="_Hlk30687571"/>
            <w:r w:rsidRPr="00A53469">
              <w:rPr>
                <w:rFonts w:ascii="Times New Roman" w:hAnsi="Times New Roman" w:cs="Times New Roman"/>
                <w:sz w:val="24"/>
                <w:szCs w:val="24"/>
              </w:rPr>
              <w:t>zelene infrastrukture u urbanim područjima i</w:t>
            </w:r>
            <w:r w:rsidR="00D37295" w:rsidRPr="00A53469">
              <w:rPr>
                <w:rFonts w:ascii="Times New Roman" w:hAnsi="Times New Roman" w:cs="Times New Roman"/>
                <w:sz w:val="24"/>
                <w:szCs w:val="24"/>
              </w:rPr>
              <w:t xml:space="preserve"> </w:t>
            </w:r>
            <w:r w:rsidRPr="00A53469">
              <w:rPr>
                <w:rFonts w:ascii="Times New Roman" w:hAnsi="Times New Roman" w:cs="Times New Roman"/>
                <w:sz w:val="24"/>
                <w:szCs w:val="24"/>
              </w:rPr>
              <w:t>kružnog gospodarenja prostorom i zgradama</w:t>
            </w:r>
            <w:bookmarkEnd w:id="46"/>
          </w:p>
          <w:p w14:paraId="0BD7B014" w14:textId="7D230515" w:rsidR="00A04C0B" w:rsidRPr="00A53469" w:rsidRDefault="00440726" w:rsidP="00E7244A">
            <w:pPr>
              <w:pStyle w:val="ListParagraph"/>
              <w:numPr>
                <w:ilvl w:val="1"/>
                <w:numId w:val="58"/>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 xml:space="preserve">Sufinanciranje </w:t>
            </w:r>
            <w:r w:rsidR="00A04C0B" w:rsidRPr="00A53469">
              <w:rPr>
                <w:rFonts w:ascii="Times New Roman" w:hAnsi="Times New Roman" w:cs="Times New Roman"/>
                <w:sz w:val="24"/>
                <w:szCs w:val="24"/>
              </w:rPr>
              <w:t>sve potrebne dokumentacije (projektno-tehnička dokumentacija, prostorni planovi JLS-</w:t>
            </w:r>
            <w:r w:rsidR="00CA63A6" w:rsidRPr="00A53469">
              <w:rPr>
                <w:rFonts w:ascii="Times New Roman" w:hAnsi="Times New Roman" w:cs="Times New Roman"/>
                <w:sz w:val="24"/>
                <w:szCs w:val="24"/>
              </w:rPr>
              <w:t>ov</w:t>
            </w:r>
            <w:r w:rsidR="00A04C0B" w:rsidRPr="00A53469">
              <w:rPr>
                <w:rFonts w:ascii="Times New Roman" w:hAnsi="Times New Roman" w:cs="Times New Roman"/>
                <w:sz w:val="24"/>
                <w:szCs w:val="24"/>
              </w:rPr>
              <w:t xml:space="preserve">a i sl.) </w:t>
            </w:r>
            <w:r w:rsidRPr="00A53469">
              <w:rPr>
                <w:rFonts w:ascii="Times New Roman" w:hAnsi="Times New Roman" w:cs="Times New Roman"/>
                <w:sz w:val="24"/>
                <w:szCs w:val="24"/>
              </w:rPr>
              <w:t>u cilju proizvodnje energije na ekološki prihvatljivim osnovama (vjetroelektrane, solarne elektrane, elektrane na bio pogon</w:t>
            </w:r>
            <w:r w:rsidR="00A04C0B" w:rsidRPr="00A53469">
              <w:rPr>
                <w:rFonts w:ascii="Times New Roman" w:hAnsi="Times New Roman" w:cs="Times New Roman"/>
                <w:sz w:val="24"/>
                <w:szCs w:val="24"/>
              </w:rPr>
              <w:t xml:space="preserve"> itd.</w:t>
            </w:r>
            <w:r w:rsidRPr="00A53469">
              <w:rPr>
                <w:rFonts w:ascii="Times New Roman" w:hAnsi="Times New Roman" w:cs="Times New Roman"/>
                <w:sz w:val="24"/>
                <w:szCs w:val="24"/>
              </w:rPr>
              <w:t>)</w:t>
            </w:r>
          </w:p>
        </w:tc>
      </w:tr>
      <w:tr w:rsidR="00440726" w:rsidRPr="00A53469" w14:paraId="5AA3CC81" w14:textId="77777777" w:rsidTr="00193FED">
        <w:trPr>
          <w:trHeight w:val="300"/>
        </w:trPr>
        <w:tc>
          <w:tcPr>
            <w:tcW w:w="2547" w:type="dxa"/>
            <w:shd w:val="clear" w:color="auto" w:fill="5B9BD5" w:themeFill="accent1"/>
            <w:noWrap/>
            <w:vAlign w:val="center"/>
          </w:tcPr>
          <w:p w14:paraId="7C3157E5" w14:textId="77777777"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Mjera 1.3.</w:t>
            </w:r>
          </w:p>
        </w:tc>
        <w:tc>
          <w:tcPr>
            <w:tcW w:w="6946" w:type="dxa"/>
            <w:shd w:val="clear" w:color="auto" w:fill="5B9BD5" w:themeFill="accent1"/>
            <w:noWrap/>
            <w:vAlign w:val="center"/>
          </w:tcPr>
          <w:p w14:paraId="0C05EEB8" w14:textId="2D8FA74B"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VEĆA APSORPCIJA EU FONDOVA</w:t>
            </w:r>
          </w:p>
        </w:tc>
      </w:tr>
      <w:tr w:rsidR="00440726" w:rsidRPr="00A53469" w14:paraId="5E79A4FF" w14:textId="77777777" w:rsidTr="002D09AF">
        <w:trPr>
          <w:trHeight w:val="300"/>
        </w:trPr>
        <w:tc>
          <w:tcPr>
            <w:tcW w:w="2547" w:type="dxa"/>
            <w:shd w:val="clear" w:color="auto" w:fill="BDD6EE" w:themeFill="accent1" w:themeFillTint="66"/>
            <w:noWrap/>
            <w:vAlign w:val="center"/>
          </w:tcPr>
          <w:p w14:paraId="58E94B86" w14:textId="0DFACFE2" w:rsidR="00440726" w:rsidRPr="00A53469" w:rsidRDefault="00440726" w:rsidP="00E669B1">
            <w:pPr>
              <w:spacing w:before="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Područje djelovanja</w:t>
            </w:r>
            <w:r w:rsidR="00E669B1">
              <w:t xml:space="preserve"> </w:t>
            </w:r>
            <w:r w:rsidR="00E669B1" w:rsidRPr="00E669B1">
              <w:rPr>
                <w:rFonts w:ascii="Times New Roman" w:eastAsia="Times New Roman" w:hAnsi="Times New Roman" w:cs="Times New Roman"/>
                <w:b/>
                <w:bCs/>
                <w:sz w:val="24"/>
                <w:szCs w:val="24"/>
                <w:lang w:eastAsia="hr-HR"/>
              </w:rPr>
              <w:t>prema Zakonu</w:t>
            </w:r>
          </w:p>
        </w:tc>
        <w:tc>
          <w:tcPr>
            <w:tcW w:w="6946" w:type="dxa"/>
            <w:shd w:val="clear" w:color="auto" w:fill="BDD6EE" w:themeFill="accent1" w:themeFillTint="66"/>
            <w:noWrap/>
            <w:vAlign w:val="center"/>
          </w:tcPr>
          <w:p w14:paraId="09034BA5" w14:textId="7D35524E" w:rsidR="00440726" w:rsidRPr="00A53469" w:rsidRDefault="00440726" w:rsidP="00A53469">
            <w:pPr>
              <w:spacing w:before="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Jačanje administrativnih kapaciteta JLS</w:t>
            </w:r>
            <w:r w:rsidR="00966A26" w:rsidRPr="00A53469">
              <w:rPr>
                <w:rFonts w:ascii="Times New Roman" w:eastAsia="Times New Roman" w:hAnsi="Times New Roman" w:cs="Times New Roman"/>
                <w:b/>
                <w:bCs/>
                <w:sz w:val="24"/>
                <w:szCs w:val="24"/>
                <w:lang w:eastAsia="hr-HR"/>
              </w:rPr>
              <w:t>-ova</w:t>
            </w:r>
            <w:r w:rsidRPr="00A53469">
              <w:rPr>
                <w:rFonts w:ascii="Times New Roman" w:eastAsia="Times New Roman" w:hAnsi="Times New Roman" w:cs="Times New Roman"/>
                <w:b/>
                <w:bCs/>
                <w:sz w:val="24"/>
                <w:szCs w:val="24"/>
                <w:lang w:eastAsia="hr-HR"/>
              </w:rPr>
              <w:t>; Gospodarska mjera</w:t>
            </w:r>
          </w:p>
        </w:tc>
      </w:tr>
      <w:tr w:rsidR="00440726" w:rsidRPr="00A53469" w14:paraId="753B89D9" w14:textId="77777777" w:rsidTr="002D09AF">
        <w:trPr>
          <w:trHeight w:val="300"/>
        </w:trPr>
        <w:tc>
          <w:tcPr>
            <w:tcW w:w="2547" w:type="dxa"/>
            <w:shd w:val="clear" w:color="auto" w:fill="BDD6EE" w:themeFill="accent1" w:themeFillTint="66"/>
            <w:noWrap/>
            <w:vAlign w:val="center"/>
          </w:tcPr>
          <w:p w14:paraId="7BBBC358" w14:textId="708F5759"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Ishodi</w:t>
            </w:r>
          </w:p>
        </w:tc>
        <w:tc>
          <w:tcPr>
            <w:tcW w:w="6946" w:type="dxa"/>
            <w:shd w:val="clear" w:color="auto" w:fill="BDD6EE" w:themeFill="accent1" w:themeFillTint="66"/>
            <w:noWrap/>
            <w:vAlign w:val="center"/>
          </w:tcPr>
          <w:p w14:paraId="6D41F8B5"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zaposlenosti</w:t>
            </w:r>
          </w:p>
          <w:p w14:paraId="16EF2DC5" w14:textId="4616D702"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Porast broja poduzetnika i obrtnika</w:t>
            </w:r>
          </w:p>
          <w:p w14:paraId="70BB9556"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kapaciteta lokalnih proračuna</w:t>
            </w:r>
          </w:p>
          <w:p w14:paraId="675CFBFA" w14:textId="77777777" w:rsidR="00440726" w:rsidRPr="00A53469" w:rsidRDefault="00440726" w:rsidP="00A53469">
            <w:pPr>
              <w:spacing w:before="0" w:after="0"/>
              <w:jc w:val="both"/>
              <w:rPr>
                <w:rFonts w:ascii="Times New Roman" w:eastAsia="Times New Roman" w:hAnsi="Times New Roman" w:cs="Times New Roman"/>
                <w:b/>
                <w:bCs/>
                <w:sz w:val="24"/>
                <w:szCs w:val="24"/>
                <w:lang w:eastAsia="hr-HR"/>
              </w:rPr>
            </w:pPr>
          </w:p>
        </w:tc>
      </w:tr>
      <w:tr w:rsidR="00440726" w:rsidRPr="00A53469" w14:paraId="676184EE" w14:textId="77777777" w:rsidTr="002D09AF">
        <w:trPr>
          <w:trHeight w:val="300"/>
        </w:trPr>
        <w:tc>
          <w:tcPr>
            <w:tcW w:w="2547" w:type="dxa"/>
            <w:shd w:val="clear" w:color="auto" w:fill="BDD6EE" w:themeFill="accent1" w:themeFillTint="66"/>
            <w:noWrap/>
            <w:vAlign w:val="center"/>
          </w:tcPr>
          <w:p w14:paraId="0824367B" w14:textId="7543544B" w:rsidR="00440726" w:rsidRPr="00A53469" w:rsidRDefault="00440726"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Aktivnosti/projekti</w:t>
            </w:r>
          </w:p>
        </w:tc>
        <w:tc>
          <w:tcPr>
            <w:tcW w:w="6946" w:type="dxa"/>
            <w:shd w:val="clear" w:color="auto" w:fill="BDD6EE" w:themeFill="accent1" w:themeFillTint="66"/>
            <w:noWrap/>
            <w:vAlign w:val="center"/>
          </w:tcPr>
          <w:p w14:paraId="3F239134" w14:textId="2F768058" w:rsidR="0078473E" w:rsidRPr="007C4EEE" w:rsidRDefault="00440726" w:rsidP="00E7244A">
            <w:pPr>
              <w:pStyle w:val="ListParagraph"/>
              <w:numPr>
                <w:ilvl w:val="0"/>
                <w:numId w:val="2"/>
              </w:numPr>
              <w:spacing w:before="0"/>
              <w:ind w:left="600" w:hanging="284"/>
              <w:jc w:val="both"/>
              <w:rPr>
                <w:rFonts w:ascii="Times New Roman" w:hAnsi="Times New Roman" w:cs="Times New Roman"/>
                <w:b/>
                <w:bCs/>
                <w:sz w:val="24"/>
                <w:szCs w:val="24"/>
              </w:rPr>
            </w:pPr>
            <w:bookmarkStart w:id="47" w:name="_Hlk25580849"/>
            <w:r w:rsidRPr="00A53469">
              <w:rPr>
                <w:rFonts w:ascii="Times New Roman" w:hAnsi="Times New Roman" w:cs="Times New Roman"/>
                <w:b/>
                <w:bCs/>
                <w:sz w:val="24"/>
                <w:szCs w:val="24"/>
              </w:rPr>
              <w:t>Podizanje razine znanja i vještina zaposlenih u JLS</w:t>
            </w:r>
            <w:r w:rsidR="00CA63A6" w:rsidRPr="00A53469">
              <w:rPr>
                <w:rFonts w:ascii="Times New Roman" w:hAnsi="Times New Roman" w:cs="Times New Roman"/>
                <w:b/>
                <w:bCs/>
                <w:sz w:val="24"/>
                <w:szCs w:val="24"/>
              </w:rPr>
              <w:t>-ovima</w:t>
            </w:r>
            <w:r w:rsidRPr="00A53469">
              <w:rPr>
                <w:rFonts w:ascii="Times New Roman" w:hAnsi="Times New Roman" w:cs="Times New Roman"/>
                <w:b/>
                <w:bCs/>
                <w:sz w:val="24"/>
                <w:szCs w:val="24"/>
              </w:rPr>
              <w:t xml:space="preserve"> na pripremi i provođenju projekta sufinanciranih iz EU fondova</w:t>
            </w:r>
            <w:bookmarkEnd w:id="47"/>
          </w:p>
          <w:p w14:paraId="09523E07" w14:textId="43BECBC0" w:rsidR="00E41F6D" w:rsidRPr="00A53469" w:rsidRDefault="00440726" w:rsidP="00E7244A">
            <w:pPr>
              <w:pStyle w:val="ListParagraph"/>
              <w:numPr>
                <w:ilvl w:val="1"/>
                <w:numId w:val="55"/>
              </w:numPr>
              <w:spacing w:before="0"/>
              <w:ind w:left="1167" w:hanging="567"/>
              <w:jc w:val="both"/>
              <w:rPr>
                <w:rFonts w:ascii="Times New Roman" w:hAnsi="Times New Roman" w:cs="Times New Roman"/>
                <w:b/>
                <w:bCs/>
                <w:sz w:val="24"/>
                <w:szCs w:val="24"/>
              </w:rPr>
            </w:pPr>
            <w:r w:rsidRPr="00A53469">
              <w:rPr>
                <w:rFonts w:ascii="Times New Roman" w:hAnsi="Times New Roman" w:cs="Times New Roman"/>
                <w:sz w:val="24"/>
                <w:szCs w:val="24"/>
              </w:rPr>
              <w:t>Poticanje edukacijskih aktivnosti i projekata s ciljem osposobljavanja zaposlenih u JLS</w:t>
            </w:r>
            <w:r w:rsidR="00CA63A6" w:rsidRPr="00A53469">
              <w:rPr>
                <w:rFonts w:ascii="Times New Roman" w:hAnsi="Times New Roman" w:cs="Times New Roman"/>
                <w:sz w:val="24"/>
                <w:szCs w:val="24"/>
              </w:rPr>
              <w:t>-ovima</w:t>
            </w:r>
            <w:r w:rsidRPr="00A53469">
              <w:rPr>
                <w:rFonts w:ascii="Times New Roman" w:hAnsi="Times New Roman" w:cs="Times New Roman"/>
                <w:sz w:val="24"/>
                <w:szCs w:val="24"/>
              </w:rPr>
              <w:t xml:space="preserve"> za pripremu i vođenje EU projekata,</w:t>
            </w:r>
          </w:p>
          <w:p w14:paraId="30419579" w14:textId="77777777" w:rsidR="0078473E" w:rsidRPr="00A53469" w:rsidRDefault="0078473E" w:rsidP="00A53469">
            <w:pPr>
              <w:pStyle w:val="ListParagraph"/>
              <w:spacing w:before="0"/>
              <w:jc w:val="both"/>
              <w:rPr>
                <w:rFonts w:ascii="Times New Roman" w:hAnsi="Times New Roman" w:cs="Times New Roman"/>
                <w:b/>
                <w:bCs/>
                <w:sz w:val="24"/>
                <w:szCs w:val="24"/>
              </w:rPr>
            </w:pPr>
          </w:p>
          <w:p w14:paraId="13887902" w14:textId="5CCD2C50" w:rsidR="0078473E" w:rsidRPr="007C4EEE" w:rsidRDefault="00440726" w:rsidP="00E7244A">
            <w:pPr>
              <w:pStyle w:val="ListParagraph"/>
              <w:numPr>
                <w:ilvl w:val="0"/>
                <w:numId w:val="2"/>
              </w:numPr>
              <w:spacing w:before="0"/>
              <w:ind w:left="600" w:hanging="284"/>
              <w:jc w:val="both"/>
              <w:rPr>
                <w:rFonts w:ascii="Times New Roman" w:hAnsi="Times New Roman" w:cs="Times New Roman"/>
                <w:b/>
                <w:bCs/>
                <w:sz w:val="24"/>
                <w:szCs w:val="24"/>
              </w:rPr>
            </w:pPr>
            <w:r w:rsidRPr="00A53469">
              <w:rPr>
                <w:rFonts w:ascii="Times New Roman" w:hAnsi="Times New Roman" w:cs="Times New Roman"/>
                <w:b/>
                <w:bCs/>
                <w:sz w:val="24"/>
                <w:szCs w:val="24"/>
              </w:rPr>
              <w:t>Podizanje razine stručnih znanja i vještina zaposlenih u sektoru poduzetništva i obrtništva za pripremu i provođenje projekata sufinanciranih iz EU fondova</w:t>
            </w:r>
          </w:p>
          <w:p w14:paraId="77DB5E59" w14:textId="354243F2" w:rsidR="00440726" w:rsidRPr="00A53469" w:rsidRDefault="00440726" w:rsidP="00E7244A">
            <w:pPr>
              <w:pStyle w:val="ListParagraph"/>
              <w:numPr>
                <w:ilvl w:val="1"/>
                <w:numId w:val="52"/>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Sufinanciranje aktivnosti i projekata gospodarskih subjekata i institucija usmjerenih na osposobljavanje zaposlenih u poduzetništvu i obrtništvu na BPP</w:t>
            </w:r>
            <w:r w:rsidR="00CA63A6" w:rsidRPr="00A53469">
              <w:rPr>
                <w:rFonts w:ascii="Times New Roman" w:hAnsi="Times New Roman" w:cs="Times New Roman"/>
                <w:sz w:val="24"/>
                <w:szCs w:val="24"/>
              </w:rPr>
              <w:t>-u</w:t>
            </w:r>
            <w:r w:rsidRPr="00A53469">
              <w:rPr>
                <w:rFonts w:ascii="Times New Roman" w:hAnsi="Times New Roman" w:cs="Times New Roman"/>
                <w:sz w:val="24"/>
                <w:szCs w:val="24"/>
              </w:rPr>
              <w:t>, u stjecanju potrebnih znanja za pripremu i provođenje EU projekata</w:t>
            </w:r>
          </w:p>
          <w:p w14:paraId="2D433D64" w14:textId="77777777" w:rsidR="0078473E" w:rsidRPr="00A53469" w:rsidRDefault="0078473E" w:rsidP="00A53469">
            <w:pPr>
              <w:pStyle w:val="ListParagraph"/>
              <w:spacing w:before="0"/>
              <w:ind w:left="748"/>
              <w:jc w:val="both"/>
              <w:rPr>
                <w:rFonts w:ascii="Times New Roman" w:hAnsi="Times New Roman" w:cs="Times New Roman"/>
                <w:sz w:val="24"/>
                <w:szCs w:val="24"/>
              </w:rPr>
            </w:pPr>
          </w:p>
          <w:p w14:paraId="1BBC379B" w14:textId="318B5EC1" w:rsidR="0078473E" w:rsidRPr="007C4EEE" w:rsidRDefault="00440726" w:rsidP="00E7244A">
            <w:pPr>
              <w:pStyle w:val="ListParagraph"/>
              <w:numPr>
                <w:ilvl w:val="0"/>
                <w:numId w:val="2"/>
              </w:numPr>
              <w:spacing w:before="0"/>
              <w:ind w:left="600" w:hanging="284"/>
              <w:jc w:val="both"/>
              <w:rPr>
                <w:rFonts w:ascii="Times New Roman" w:hAnsi="Times New Roman" w:cs="Times New Roman"/>
                <w:b/>
                <w:bCs/>
                <w:sz w:val="24"/>
                <w:szCs w:val="24"/>
              </w:rPr>
            </w:pPr>
            <w:r w:rsidRPr="00A53469">
              <w:rPr>
                <w:rFonts w:ascii="Times New Roman" w:hAnsi="Times New Roman" w:cs="Times New Roman"/>
                <w:b/>
                <w:bCs/>
                <w:sz w:val="24"/>
                <w:szCs w:val="24"/>
              </w:rPr>
              <w:t>Sufinanciranje izrade projektne dokumentacije za financiranje projekata iz EU fondova,  namijenjenih razvoju poduzetništva i obrtništva, te povećanju zaposlenosti</w:t>
            </w:r>
          </w:p>
          <w:p w14:paraId="556A3AE0" w14:textId="19AB1DB2" w:rsidR="00440726" w:rsidRPr="007C4EEE" w:rsidRDefault="00966A26" w:rsidP="00E7244A">
            <w:pPr>
              <w:pStyle w:val="ListParagraph"/>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 xml:space="preserve">3.1 </w:t>
            </w:r>
            <w:r w:rsidR="00E7244A">
              <w:rPr>
                <w:rFonts w:ascii="Times New Roman" w:hAnsi="Times New Roman" w:cs="Times New Roman"/>
                <w:sz w:val="24"/>
                <w:szCs w:val="24"/>
              </w:rPr>
              <w:t xml:space="preserve"> </w:t>
            </w:r>
            <w:r w:rsidR="007C4EEE">
              <w:rPr>
                <w:rFonts w:ascii="Times New Roman" w:hAnsi="Times New Roman" w:cs="Times New Roman"/>
                <w:sz w:val="24"/>
                <w:szCs w:val="24"/>
              </w:rPr>
              <w:t xml:space="preserve"> </w:t>
            </w:r>
            <w:r w:rsidR="00440726" w:rsidRPr="00A53469">
              <w:rPr>
                <w:rFonts w:ascii="Times New Roman" w:hAnsi="Times New Roman" w:cs="Times New Roman"/>
                <w:sz w:val="24"/>
                <w:szCs w:val="24"/>
              </w:rPr>
              <w:t xml:space="preserve">Poticanje i sufinanciranje izrade projektne dokumentacije za prijavu na EU </w:t>
            </w:r>
            <w:r w:rsidR="006E5CB3" w:rsidRPr="00A53469">
              <w:rPr>
                <w:rFonts w:ascii="Times New Roman" w:hAnsi="Times New Roman" w:cs="Times New Roman"/>
                <w:sz w:val="24"/>
                <w:szCs w:val="24"/>
              </w:rPr>
              <w:t>fondove</w:t>
            </w:r>
            <w:r w:rsidR="00440726" w:rsidRPr="00A53469">
              <w:rPr>
                <w:rFonts w:ascii="Times New Roman" w:hAnsi="Times New Roman" w:cs="Times New Roman"/>
                <w:sz w:val="24"/>
                <w:szCs w:val="24"/>
              </w:rPr>
              <w:t xml:space="preserve"> čiji su nositelji JLS</w:t>
            </w:r>
            <w:r w:rsidR="00A55FD9" w:rsidRPr="00A53469">
              <w:rPr>
                <w:rFonts w:ascii="Times New Roman" w:hAnsi="Times New Roman" w:cs="Times New Roman"/>
                <w:sz w:val="24"/>
                <w:szCs w:val="24"/>
              </w:rPr>
              <w:t>-ovi</w:t>
            </w:r>
            <w:r w:rsidR="00440726" w:rsidRPr="00A53469">
              <w:rPr>
                <w:rFonts w:ascii="Times New Roman" w:hAnsi="Times New Roman" w:cs="Times New Roman"/>
                <w:sz w:val="24"/>
                <w:szCs w:val="24"/>
              </w:rPr>
              <w:t xml:space="preserve"> i gospodarski subjekti, a koji rezultiraju </w:t>
            </w:r>
            <w:r w:rsidR="00440726" w:rsidRPr="00A53469">
              <w:rPr>
                <w:rFonts w:ascii="Times New Roman" w:hAnsi="Times New Roman" w:cs="Times New Roman"/>
                <w:sz w:val="24"/>
                <w:szCs w:val="24"/>
              </w:rPr>
              <w:lastRenderedPageBreak/>
              <w:t>rastom i razvojem gospodarske strukture, te posebice povećanjem broja zaposlenih u poduzetništvu i obrtništvu</w:t>
            </w:r>
          </w:p>
        </w:tc>
      </w:tr>
      <w:tr w:rsidR="00A66B8C" w:rsidRPr="00A53469" w14:paraId="578E6D50" w14:textId="77777777" w:rsidTr="00193FED">
        <w:trPr>
          <w:trHeight w:val="300"/>
        </w:trPr>
        <w:tc>
          <w:tcPr>
            <w:tcW w:w="2547" w:type="dxa"/>
            <w:shd w:val="clear" w:color="auto" w:fill="5B9BD5" w:themeFill="accent1"/>
            <w:noWrap/>
            <w:vAlign w:val="center"/>
          </w:tcPr>
          <w:p w14:paraId="41A0F7EE" w14:textId="27ED4072" w:rsidR="00A66B8C" w:rsidRPr="00193FED" w:rsidRDefault="00A66B8C"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lastRenderedPageBreak/>
              <w:t xml:space="preserve">Mjera 1.4. </w:t>
            </w:r>
          </w:p>
        </w:tc>
        <w:tc>
          <w:tcPr>
            <w:tcW w:w="6946" w:type="dxa"/>
            <w:shd w:val="clear" w:color="auto" w:fill="5B9BD5" w:themeFill="accent1"/>
            <w:noWrap/>
            <w:vAlign w:val="center"/>
          </w:tcPr>
          <w:p w14:paraId="57544957" w14:textId="3F95A7F2" w:rsidR="00A66B8C" w:rsidRPr="00193FED" w:rsidRDefault="00A66B8C" w:rsidP="00A53469">
            <w:pPr>
              <w:pStyle w:val="ListParagraph"/>
              <w:spacing w:before="0" w:after="160"/>
              <w:ind w:left="181"/>
              <w:jc w:val="both"/>
              <w:rPr>
                <w:rFonts w:ascii="Times New Roman" w:hAnsi="Times New Roman" w:cs="Times New Roman"/>
                <w:b/>
                <w:bCs/>
                <w:color w:val="FFFFFF" w:themeColor="background1"/>
                <w:sz w:val="24"/>
                <w:szCs w:val="24"/>
              </w:rPr>
            </w:pPr>
            <w:r w:rsidRPr="00193FED">
              <w:rPr>
                <w:rFonts w:ascii="Times New Roman" w:hAnsi="Times New Roman" w:cs="Times New Roman"/>
                <w:b/>
                <w:bCs/>
                <w:color w:val="FFFFFF" w:themeColor="background1"/>
                <w:sz w:val="24"/>
                <w:szCs w:val="24"/>
              </w:rPr>
              <w:t>JAČANJE LJUDSKIH POTENCIJALA NA LOKALNOJ RAZINI</w:t>
            </w:r>
          </w:p>
        </w:tc>
      </w:tr>
      <w:tr w:rsidR="00A66B8C" w:rsidRPr="00A53469" w14:paraId="52595B76" w14:textId="77777777" w:rsidTr="002D09AF">
        <w:trPr>
          <w:trHeight w:val="300"/>
        </w:trPr>
        <w:tc>
          <w:tcPr>
            <w:tcW w:w="2547" w:type="dxa"/>
            <w:shd w:val="clear" w:color="auto" w:fill="BDD6EE" w:themeFill="accent1" w:themeFillTint="66"/>
            <w:noWrap/>
            <w:vAlign w:val="center"/>
          </w:tcPr>
          <w:p w14:paraId="11E4B302" w14:textId="4419C83D" w:rsidR="00A66B8C" w:rsidRPr="00A53469" w:rsidRDefault="00A66B8C" w:rsidP="00E669B1">
            <w:pPr>
              <w:spacing w:before="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Područje djelovanja</w:t>
            </w:r>
            <w:r w:rsidR="00E669B1">
              <w:t xml:space="preserve"> </w:t>
            </w:r>
            <w:r w:rsidR="00E669B1" w:rsidRPr="00E669B1">
              <w:rPr>
                <w:rFonts w:ascii="Times New Roman" w:eastAsia="Times New Roman" w:hAnsi="Times New Roman" w:cs="Times New Roman"/>
                <w:b/>
                <w:bCs/>
                <w:sz w:val="24"/>
                <w:szCs w:val="24"/>
                <w:lang w:eastAsia="hr-HR"/>
              </w:rPr>
              <w:t>prema Zakonu</w:t>
            </w:r>
          </w:p>
        </w:tc>
        <w:tc>
          <w:tcPr>
            <w:tcW w:w="6946" w:type="dxa"/>
            <w:shd w:val="clear" w:color="auto" w:fill="BDD6EE" w:themeFill="accent1" w:themeFillTint="66"/>
            <w:noWrap/>
            <w:vAlign w:val="center"/>
          </w:tcPr>
          <w:p w14:paraId="0DB420C2" w14:textId="474E4EF8" w:rsidR="00A66B8C" w:rsidRPr="00A53469" w:rsidRDefault="00A66B8C" w:rsidP="00A53469">
            <w:pPr>
              <w:pStyle w:val="ListParagraph"/>
              <w:spacing w:before="0" w:after="160"/>
              <w:ind w:left="465" w:hanging="425"/>
              <w:jc w:val="both"/>
              <w:rPr>
                <w:rFonts w:ascii="Times New Roman" w:hAnsi="Times New Roman" w:cs="Times New Roman"/>
                <w:b/>
                <w:bCs/>
                <w:sz w:val="24"/>
                <w:szCs w:val="24"/>
              </w:rPr>
            </w:pPr>
            <w:r w:rsidRPr="00A53469">
              <w:rPr>
                <w:rFonts w:ascii="Times New Roman" w:hAnsi="Times New Roman" w:cs="Times New Roman"/>
                <w:b/>
                <w:bCs/>
                <w:sz w:val="24"/>
                <w:szCs w:val="24"/>
              </w:rPr>
              <w:t>Gospodarska mjera: demografska mjera</w:t>
            </w:r>
          </w:p>
        </w:tc>
      </w:tr>
      <w:tr w:rsidR="00A66B8C" w:rsidRPr="00A53469" w14:paraId="68E9F111" w14:textId="77777777" w:rsidTr="002D09AF">
        <w:trPr>
          <w:trHeight w:val="300"/>
        </w:trPr>
        <w:tc>
          <w:tcPr>
            <w:tcW w:w="2547" w:type="dxa"/>
            <w:shd w:val="clear" w:color="auto" w:fill="BDD6EE" w:themeFill="accent1" w:themeFillTint="66"/>
            <w:noWrap/>
            <w:vAlign w:val="center"/>
          </w:tcPr>
          <w:p w14:paraId="73F2FCFA" w14:textId="22384B40" w:rsidR="00A66B8C" w:rsidRPr="00A53469" w:rsidRDefault="00A66B8C"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 xml:space="preserve">Ishodi </w:t>
            </w:r>
          </w:p>
        </w:tc>
        <w:tc>
          <w:tcPr>
            <w:tcW w:w="6946" w:type="dxa"/>
            <w:shd w:val="clear" w:color="auto" w:fill="BDD6EE" w:themeFill="accent1" w:themeFillTint="66"/>
            <w:noWrap/>
            <w:vAlign w:val="center"/>
          </w:tcPr>
          <w:p w14:paraId="64AB90D8" w14:textId="77777777" w:rsidR="00A66B8C" w:rsidRPr="00A53469" w:rsidRDefault="00A66B8C" w:rsidP="00A53469">
            <w:pPr>
              <w:spacing w:before="0" w:after="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obrazovne radno aktivne populacije</w:t>
            </w:r>
          </w:p>
          <w:p w14:paraId="24E089F5" w14:textId="77777777" w:rsidR="00A66B8C" w:rsidRPr="00A53469" w:rsidRDefault="00A66B8C" w:rsidP="00A53469">
            <w:pPr>
              <w:spacing w:before="0" w:after="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razine sudjelovanja u cjeloživotnim programima</w:t>
            </w:r>
          </w:p>
          <w:p w14:paraId="55194D86" w14:textId="77777777" w:rsidR="00A66B8C" w:rsidRPr="00A53469" w:rsidRDefault="00A66B8C" w:rsidP="00A53469">
            <w:pPr>
              <w:spacing w:before="0" w:after="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Smanjenje sektorske neravnoteže ponude i potražnje tržišta rada</w:t>
            </w:r>
          </w:p>
          <w:p w14:paraId="4BDFEF3E" w14:textId="46BFFF7F" w:rsidR="00A66B8C" w:rsidRPr="00A53469" w:rsidRDefault="00A66B8C" w:rsidP="00A53469">
            <w:pPr>
              <w:spacing w:before="0"/>
              <w:jc w:val="both"/>
              <w:rPr>
                <w:rFonts w:ascii="Times New Roman" w:hAnsi="Times New Roman" w:cs="Times New Roman"/>
                <w:b/>
                <w:bCs/>
                <w:sz w:val="24"/>
                <w:szCs w:val="24"/>
              </w:rPr>
            </w:pPr>
            <w:r w:rsidRPr="00A53469">
              <w:rPr>
                <w:rFonts w:ascii="Times New Roman" w:hAnsi="Times New Roman" w:cs="Times New Roman"/>
                <w:b/>
                <w:bCs/>
                <w:sz w:val="24"/>
                <w:szCs w:val="24"/>
              </w:rPr>
              <w:t>Porast zaposlenosti socijalno ugroženih skupina</w:t>
            </w:r>
          </w:p>
        </w:tc>
      </w:tr>
      <w:tr w:rsidR="00A66B8C" w:rsidRPr="00A53469" w14:paraId="3A8CB7DA" w14:textId="77777777" w:rsidTr="002D09AF">
        <w:trPr>
          <w:trHeight w:val="300"/>
        </w:trPr>
        <w:tc>
          <w:tcPr>
            <w:tcW w:w="2547" w:type="dxa"/>
            <w:shd w:val="clear" w:color="auto" w:fill="BDD6EE" w:themeFill="accent1" w:themeFillTint="66"/>
            <w:noWrap/>
            <w:vAlign w:val="center"/>
          </w:tcPr>
          <w:p w14:paraId="549C6775" w14:textId="4EB9819A" w:rsidR="00A66B8C" w:rsidRPr="00A53469" w:rsidRDefault="00A66B8C"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 xml:space="preserve">Aktivnosti/projekti </w:t>
            </w:r>
          </w:p>
        </w:tc>
        <w:tc>
          <w:tcPr>
            <w:tcW w:w="6946" w:type="dxa"/>
            <w:shd w:val="clear" w:color="auto" w:fill="BDD6EE" w:themeFill="accent1" w:themeFillTint="66"/>
            <w:noWrap/>
            <w:vAlign w:val="center"/>
          </w:tcPr>
          <w:p w14:paraId="0D540B5D" w14:textId="3BE5BD22" w:rsidR="00A66B8C" w:rsidRPr="007C4EEE" w:rsidRDefault="00A66B8C" w:rsidP="00E7244A">
            <w:pPr>
              <w:numPr>
                <w:ilvl w:val="0"/>
                <w:numId w:val="49"/>
              </w:numPr>
              <w:spacing w:before="0" w:after="0"/>
              <w:ind w:left="600" w:hanging="284"/>
              <w:contextualSpacing/>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Poticanje i razvoj programa formalnog i neformalnog obrazovanja u skladu s potrebama tržišta rada</w:t>
            </w:r>
          </w:p>
          <w:p w14:paraId="6C449931" w14:textId="77777777" w:rsidR="00A66B8C" w:rsidRPr="00A53469" w:rsidRDefault="00A66B8C" w:rsidP="00E7244A">
            <w:pPr>
              <w:pStyle w:val="ListParagraph"/>
              <w:numPr>
                <w:ilvl w:val="1"/>
                <w:numId w:val="50"/>
              </w:numPr>
              <w:spacing w:before="0"/>
              <w:ind w:left="1167" w:hanging="567"/>
              <w:jc w:val="both"/>
              <w:rPr>
                <w:rFonts w:ascii="Times New Roman" w:hAnsi="Times New Roman" w:cs="Times New Roman"/>
                <w:bCs/>
                <w:sz w:val="24"/>
                <w:szCs w:val="24"/>
              </w:rPr>
            </w:pPr>
            <w:r w:rsidRPr="00A53469">
              <w:rPr>
                <w:rFonts w:ascii="Times New Roman" w:hAnsi="Times New Roman" w:cs="Times New Roman"/>
                <w:bCs/>
                <w:sz w:val="24"/>
                <w:szCs w:val="24"/>
              </w:rPr>
              <w:t>Sufinanciranje aktivnosti i programa poboljšanja poduzetničkih vještina kroz razne vidove izobrazbe poduzetnika;</w:t>
            </w:r>
          </w:p>
          <w:p w14:paraId="1EB5E5AA" w14:textId="77777777" w:rsidR="00A66B8C" w:rsidRPr="00A53469" w:rsidRDefault="00A66B8C" w:rsidP="00E7244A">
            <w:pPr>
              <w:pStyle w:val="ListParagraph"/>
              <w:numPr>
                <w:ilvl w:val="1"/>
                <w:numId w:val="50"/>
              </w:numPr>
              <w:spacing w:before="0"/>
              <w:ind w:left="1167" w:hanging="567"/>
              <w:jc w:val="both"/>
              <w:rPr>
                <w:rFonts w:ascii="Times New Roman" w:hAnsi="Times New Roman" w:cs="Times New Roman"/>
                <w:bCs/>
                <w:sz w:val="24"/>
                <w:szCs w:val="24"/>
              </w:rPr>
            </w:pPr>
            <w:r w:rsidRPr="00A53469">
              <w:rPr>
                <w:rFonts w:ascii="Times New Roman" w:hAnsi="Times New Roman" w:cs="Times New Roman"/>
                <w:bCs/>
                <w:sz w:val="24"/>
                <w:szCs w:val="24"/>
              </w:rPr>
              <w:t>Poticanje cjeloživotnog učenja i obrazovanja u funkciji razvoja poduzetništva: studenti i učenici srednjih škola, razvoj lokalnog partnerstva za zapošljavanje, razvoj socijalnog poduzetništva;</w:t>
            </w:r>
          </w:p>
          <w:p w14:paraId="6472B63E" w14:textId="09230C08" w:rsidR="00A66B8C" w:rsidRPr="00A53469" w:rsidRDefault="00A66B8C" w:rsidP="00E7244A">
            <w:pPr>
              <w:pStyle w:val="ListParagraph"/>
              <w:numPr>
                <w:ilvl w:val="1"/>
                <w:numId w:val="50"/>
              </w:numPr>
              <w:spacing w:before="0"/>
              <w:ind w:left="1167" w:hanging="567"/>
              <w:jc w:val="both"/>
              <w:rPr>
                <w:rFonts w:ascii="Times New Roman" w:hAnsi="Times New Roman" w:cs="Times New Roman"/>
                <w:bCs/>
                <w:sz w:val="24"/>
                <w:szCs w:val="24"/>
              </w:rPr>
            </w:pPr>
            <w:r w:rsidRPr="00A53469">
              <w:rPr>
                <w:rFonts w:ascii="Times New Roman" w:hAnsi="Times New Roman" w:cs="Times New Roman"/>
                <w:bCs/>
                <w:sz w:val="24"/>
                <w:szCs w:val="24"/>
              </w:rPr>
              <w:t>Stipendiranje obrazovanja u okviru suradnje s lokalnim poduzetnicima i obrtnicima s posebnim naglaskom na deficitarna i tradicionalna zanimanja.</w:t>
            </w:r>
          </w:p>
          <w:p w14:paraId="20915411" w14:textId="77777777" w:rsidR="0078473E" w:rsidRPr="00A53469" w:rsidRDefault="0078473E" w:rsidP="00A53469">
            <w:pPr>
              <w:pStyle w:val="ListParagraph"/>
              <w:spacing w:before="0"/>
              <w:ind w:left="1080"/>
              <w:jc w:val="both"/>
              <w:rPr>
                <w:rFonts w:ascii="Times New Roman" w:hAnsi="Times New Roman" w:cs="Times New Roman"/>
                <w:bCs/>
                <w:sz w:val="24"/>
                <w:szCs w:val="24"/>
              </w:rPr>
            </w:pPr>
          </w:p>
          <w:p w14:paraId="767CE400" w14:textId="77777777" w:rsidR="005A08E4" w:rsidRPr="00A53469" w:rsidRDefault="00A66B8C" w:rsidP="00E7244A">
            <w:pPr>
              <w:pStyle w:val="ListParagraph"/>
              <w:numPr>
                <w:ilvl w:val="0"/>
                <w:numId w:val="49"/>
              </w:numPr>
              <w:spacing w:before="0"/>
              <w:ind w:left="600" w:hanging="284"/>
              <w:rPr>
                <w:rFonts w:ascii="Times New Roman" w:hAnsi="Times New Roman" w:cs="Times New Roman"/>
                <w:b/>
                <w:bCs/>
                <w:sz w:val="24"/>
                <w:szCs w:val="24"/>
              </w:rPr>
            </w:pPr>
            <w:r w:rsidRPr="00A53469">
              <w:rPr>
                <w:rFonts w:ascii="Times New Roman" w:hAnsi="Times New Roman" w:cs="Times New Roman"/>
                <w:b/>
                <w:bCs/>
                <w:sz w:val="24"/>
                <w:szCs w:val="24"/>
              </w:rPr>
              <w:t xml:space="preserve">Mjere zapošljavanja, prekvalifikacije te obrazovanja ugroženih skupina </w:t>
            </w:r>
          </w:p>
          <w:p w14:paraId="0F39E180" w14:textId="01E2BB74" w:rsidR="005A08E4" w:rsidRPr="00A53469" w:rsidRDefault="00A66B8C" w:rsidP="00A169B8">
            <w:pPr>
              <w:pStyle w:val="ListParagraph"/>
              <w:numPr>
                <w:ilvl w:val="1"/>
                <w:numId w:val="56"/>
              </w:numPr>
              <w:spacing w:before="0"/>
              <w:ind w:left="1167" w:hanging="567"/>
              <w:jc w:val="both"/>
              <w:rPr>
                <w:rFonts w:ascii="Times New Roman" w:hAnsi="Times New Roman" w:cs="Times New Roman"/>
                <w:b/>
                <w:bCs/>
                <w:sz w:val="24"/>
                <w:szCs w:val="24"/>
              </w:rPr>
            </w:pPr>
            <w:r w:rsidRPr="00A53469">
              <w:rPr>
                <w:rFonts w:ascii="Times New Roman" w:hAnsi="Times New Roman" w:cs="Times New Roman"/>
                <w:bCs/>
                <w:sz w:val="24"/>
                <w:szCs w:val="24"/>
              </w:rPr>
              <w:t xml:space="preserve">Sufinanciranje i stručna podrška provedbi aktivnosti i programa zapošljavanja, provedbi programa prekvalifikacije, osposobljavanja i usavršavanja dugotrajno nezaposlenih, mladih kao i ostalih ugroženih skupina. </w:t>
            </w:r>
          </w:p>
        </w:tc>
      </w:tr>
      <w:tr w:rsidR="00A66B8C" w:rsidRPr="00A53469" w14:paraId="42D57F63" w14:textId="77777777" w:rsidTr="00193FED">
        <w:trPr>
          <w:trHeight w:val="300"/>
        </w:trPr>
        <w:tc>
          <w:tcPr>
            <w:tcW w:w="2547" w:type="dxa"/>
            <w:shd w:val="clear" w:color="auto" w:fill="5B9BD5" w:themeFill="accent1"/>
            <w:noWrap/>
            <w:vAlign w:val="center"/>
          </w:tcPr>
          <w:p w14:paraId="5E25A9CD" w14:textId="2825A038" w:rsidR="00A66B8C" w:rsidRPr="00193FED" w:rsidRDefault="00A66B8C"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Mjera 1.5.</w:t>
            </w:r>
          </w:p>
        </w:tc>
        <w:tc>
          <w:tcPr>
            <w:tcW w:w="6946" w:type="dxa"/>
            <w:shd w:val="clear" w:color="auto" w:fill="5B9BD5" w:themeFill="accent1"/>
            <w:noWrap/>
            <w:vAlign w:val="center"/>
          </w:tcPr>
          <w:p w14:paraId="65EFFD4E" w14:textId="3A465ECA" w:rsidR="00A66B8C" w:rsidRPr="00193FED" w:rsidRDefault="00A66B8C" w:rsidP="00A53469">
            <w:pPr>
              <w:pStyle w:val="ListParagraph"/>
              <w:spacing w:before="0" w:after="160"/>
              <w:ind w:left="40"/>
              <w:jc w:val="both"/>
              <w:rPr>
                <w:rFonts w:ascii="Times New Roman" w:hAnsi="Times New Roman" w:cs="Times New Roman"/>
                <w:b/>
                <w:bCs/>
                <w:color w:val="FFFFFF" w:themeColor="background1"/>
                <w:sz w:val="24"/>
                <w:szCs w:val="24"/>
              </w:rPr>
            </w:pPr>
            <w:r w:rsidRPr="00193FED">
              <w:rPr>
                <w:rFonts w:ascii="Times New Roman" w:hAnsi="Times New Roman" w:cs="Times New Roman"/>
                <w:b/>
                <w:bCs/>
                <w:color w:val="FFFFFF" w:themeColor="background1"/>
                <w:sz w:val="24"/>
                <w:szCs w:val="24"/>
              </w:rPr>
              <w:t>JAČANJE INSTITUCIONALNIH KAPACITETA LOKALNIH ZAJEDNICA</w:t>
            </w:r>
          </w:p>
        </w:tc>
      </w:tr>
      <w:tr w:rsidR="00A66B8C" w:rsidRPr="00A53469" w14:paraId="4C421B49" w14:textId="77777777" w:rsidTr="00505CB8">
        <w:trPr>
          <w:trHeight w:val="902"/>
        </w:trPr>
        <w:tc>
          <w:tcPr>
            <w:tcW w:w="2547" w:type="dxa"/>
            <w:shd w:val="clear" w:color="auto" w:fill="BDD6EE" w:themeFill="accent1" w:themeFillTint="66"/>
            <w:noWrap/>
            <w:vAlign w:val="center"/>
          </w:tcPr>
          <w:p w14:paraId="0A01B489" w14:textId="21BCE5D7" w:rsidR="00A66B8C" w:rsidRPr="00A53469" w:rsidRDefault="00A66B8C" w:rsidP="00E669B1">
            <w:pPr>
              <w:spacing w:before="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Područje djelovanja</w:t>
            </w:r>
            <w:r w:rsidR="00E669B1">
              <w:t xml:space="preserve"> </w:t>
            </w:r>
            <w:r w:rsidR="00E669B1" w:rsidRPr="00E669B1">
              <w:rPr>
                <w:rFonts w:ascii="Times New Roman" w:eastAsia="Times New Roman" w:hAnsi="Times New Roman" w:cs="Times New Roman"/>
                <w:b/>
                <w:bCs/>
                <w:sz w:val="24"/>
                <w:szCs w:val="24"/>
                <w:lang w:eastAsia="hr-HR"/>
              </w:rPr>
              <w:t>prema Zakonu</w:t>
            </w:r>
          </w:p>
        </w:tc>
        <w:tc>
          <w:tcPr>
            <w:tcW w:w="6946" w:type="dxa"/>
            <w:shd w:val="clear" w:color="auto" w:fill="BDD6EE" w:themeFill="accent1" w:themeFillTint="66"/>
            <w:noWrap/>
            <w:vAlign w:val="center"/>
          </w:tcPr>
          <w:p w14:paraId="7E7792A7" w14:textId="370AECDD" w:rsidR="00A66B8C" w:rsidRPr="00A53469" w:rsidRDefault="00A66B8C" w:rsidP="00A53469">
            <w:pPr>
              <w:pStyle w:val="ListParagraph"/>
              <w:spacing w:before="0" w:after="160"/>
              <w:ind w:left="40"/>
              <w:jc w:val="both"/>
              <w:rPr>
                <w:rFonts w:ascii="Times New Roman" w:hAnsi="Times New Roman" w:cs="Times New Roman"/>
                <w:b/>
                <w:bCs/>
                <w:sz w:val="24"/>
                <w:szCs w:val="24"/>
              </w:rPr>
            </w:pPr>
            <w:r w:rsidRPr="00A53469">
              <w:rPr>
                <w:rFonts w:ascii="Times New Roman" w:hAnsi="Times New Roman" w:cs="Times New Roman"/>
                <w:b/>
                <w:bCs/>
                <w:sz w:val="24"/>
                <w:szCs w:val="24"/>
              </w:rPr>
              <w:t xml:space="preserve">Jačanje institucionalnog i administrativnog kapaciteta; fiskalna mjera </w:t>
            </w:r>
          </w:p>
        </w:tc>
      </w:tr>
      <w:tr w:rsidR="00A66B8C" w:rsidRPr="00A53469" w14:paraId="6E435A2F" w14:textId="77777777" w:rsidTr="00505CB8">
        <w:trPr>
          <w:trHeight w:val="1552"/>
        </w:trPr>
        <w:tc>
          <w:tcPr>
            <w:tcW w:w="2547" w:type="dxa"/>
            <w:shd w:val="clear" w:color="auto" w:fill="BDD6EE" w:themeFill="accent1" w:themeFillTint="66"/>
            <w:noWrap/>
            <w:vAlign w:val="center"/>
          </w:tcPr>
          <w:p w14:paraId="736F27EB" w14:textId="392DA331" w:rsidR="00A66B8C" w:rsidRPr="00A53469" w:rsidRDefault="00A66B8C"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 xml:space="preserve">Ishodi </w:t>
            </w:r>
          </w:p>
        </w:tc>
        <w:tc>
          <w:tcPr>
            <w:tcW w:w="6946" w:type="dxa"/>
            <w:shd w:val="clear" w:color="auto" w:fill="BDD6EE" w:themeFill="accent1" w:themeFillTint="66"/>
            <w:noWrap/>
            <w:vAlign w:val="center"/>
          </w:tcPr>
          <w:p w14:paraId="26DA5E87" w14:textId="77777777" w:rsidR="00A66B8C" w:rsidRPr="00A53469" w:rsidRDefault="00A66B8C" w:rsidP="00A53469">
            <w:pPr>
              <w:spacing w:before="0"/>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Povećanje standarda javnih usluga</w:t>
            </w:r>
          </w:p>
          <w:p w14:paraId="0A5B5E75" w14:textId="22691EB6" w:rsidR="00A66B8C" w:rsidRPr="00A53469" w:rsidRDefault="00A66B8C" w:rsidP="00A53469">
            <w:pPr>
              <w:spacing w:before="0"/>
              <w:jc w:val="both"/>
              <w:rPr>
                <w:rFonts w:ascii="Times New Roman" w:hAnsi="Times New Roman" w:cs="Times New Roman"/>
                <w:b/>
                <w:bCs/>
                <w:sz w:val="24"/>
                <w:szCs w:val="24"/>
              </w:rPr>
            </w:pPr>
            <w:r w:rsidRPr="00A53469">
              <w:rPr>
                <w:rFonts w:ascii="Times New Roman" w:hAnsi="Times New Roman" w:cs="Times New Roman"/>
                <w:b/>
                <w:bCs/>
                <w:sz w:val="24"/>
                <w:szCs w:val="24"/>
              </w:rPr>
              <w:t>Poboljšanje poslovnog okruženja te inovacijskih kapaciteta lokalne zajednice</w:t>
            </w:r>
          </w:p>
        </w:tc>
      </w:tr>
      <w:tr w:rsidR="00A66B8C" w:rsidRPr="00A53469" w14:paraId="5E597083" w14:textId="77777777" w:rsidTr="002D09AF">
        <w:trPr>
          <w:trHeight w:val="300"/>
        </w:trPr>
        <w:tc>
          <w:tcPr>
            <w:tcW w:w="2547" w:type="dxa"/>
            <w:shd w:val="clear" w:color="auto" w:fill="BDD6EE" w:themeFill="accent1" w:themeFillTint="66"/>
            <w:noWrap/>
            <w:vAlign w:val="center"/>
          </w:tcPr>
          <w:p w14:paraId="50F06828" w14:textId="35CBF267" w:rsidR="00A66B8C" w:rsidRPr="00A53469" w:rsidRDefault="00A66B8C" w:rsidP="00A53469">
            <w:pPr>
              <w:spacing w:before="0" w:after="0"/>
              <w:jc w:val="both"/>
              <w:rPr>
                <w:rFonts w:ascii="Times New Roman" w:eastAsia="Times New Roman" w:hAnsi="Times New Roman" w:cs="Times New Roman"/>
                <w:b/>
                <w:bCs/>
                <w:sz w:val="24"/>
                <w:szCs w:val="24"/>
                <w:lang w:eastAsia="hr-HR"/>
              </w:rPr>
            </w:pPr>
            <w:r w:rsidRPr="00A53469">
              <w:rPr>
                <w:rFonts w:ascii="Times New Roman" w:eastAsia="Times New Roman" w:hAnsi="Times New Roman" w:cs="Times New Roman"/>
                <w:b/>
                <w:bCs/>
                <w:sz w:val="24"/>
                <w:szCs w:val="24"/>
                <w:lang w:eastAsia="hr-HR"/>
              </w:rPr>
              <w:t xml:space="preserve">Aktivnosti/projekti </w:t>
            </w:r>
          </w:p>
        </w:tc>
        <w:tc>
          <w:tcPr>
            <w:tcW w:w="6946" w:type="dxa"/>
            <w:shd w:val="clear" w:color="auto" w:fill="BDD6EE" w:themeFill="accent1" w:themeFillTint="66"/>
            <w:noWrap/>
            <w:vAlign w:val="center"/>
          </w:tcPr>
          <w:p w14:paraId="006C25C7" w14:textId="6724766A" w:rsidR="00A66B8C" w:rsidRPr="00A53469" w:rsidRDefault="00A66B8C" w:rsidP="008D0D8B">
            <w:pPr>
              <w:pStyle w:val="ListParagraph"/>
              <w:numPr>
                <w:ilvl w:val="0"/>
                <w:numId w:val="51"/>
              </w:numPr>
              <w:spacing w:before="0"/>
              <w:ind w:left="600" w:hanging="277"/>
              <w:jc w:val="both"/>
              <w:rPr>
                <w:rFonts w:ascii="Times New Roman" w:hAnsi="Times New Roman" w:cs="Times New Roman"/>
                <w:b/>
                <w:sz w:val="24"/>
                <w:szCs w:val="24"/>
              </w:rPr>
            </w:pPr>
            <w:r w:rsidRPr="00A53469">
              <w:rPr>
                <w:rFonts w:ascii="Times New Roman" w:hAnsi="Times New Roman" w:cs="Times New Roman"/>
                <w:b/>
                <w:sz w:val="24"/>
                <w:szCs w:val="24"/>
              </w:rPr>
              <w:t>Razvoj i unaprjeđenje kvalitete javnih usluga</w:t>
            </w:r>
          </w:p>
          <w:p w14:paraId="4FF1FC76" w14:textId="77777777" w:rsidR="00A66B8C" w:rsidRPr="00A53469" w:rsidRDefault="00A66B8C" w:rsidP="008D0D8B">
            <w:pPr>
              <w:pStyle w:val="ListParagraph"/>
              <w:numPr>
                <w:ilvl w:val="1"/>
                <w:numId w:val="5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Sufinanciranje te potpora u rješavanju imovinsko-pravnih odnosa (katastar i zemljišna knjiga);</w:t>
            </w:r>
          </w:p>
          <w:p w14:paraId="116F2B6A" w14:textId="77777777" w:rsidR="00A66B8C" w:rsidRPr="00A53469" w:rsidRDefault="00A66B8C" w:rsidP="008D0D8B">
            <w:pPr>
              <w:pStyle w:val="ListParagraph"/>
              <w:numPr>
                <w:ilvl w:val="1"/>
                <w:numId w:val="5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Poticanje projekata digitalizacije poslovanja lokalnih institucija te povećanja broja e-usluga za stanovništvo i njihovo uključivanje na državnu informacijsku infrastrukturu;</w:t>
            </w:r>
          </w:p>
          <w:p w14:paraId="70E139B4" w14:textId="77777777" w:rsidR="00A66B8C" w:rsidRPr="00A53469" w:rsidRDefault="00A66B8C" w:rsidP="008D0D8B">
            <w:pPr>
              <w:pStyle w:val="ListParagraph"/>
              <w:numPr>
                <w:ilvl w:val="1"/>
                <w:numId w:val="5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Kreiranje javne infrastrukture za podršku dionicima lokalne zajednice: javno dostupna internetska veza („wifi hotspot)“;</w:t>
            </w:r>
          </w:p>
          <w:p w14:paraId="0B6F9113" w14:textId="77777777" w:rsidR="00A66B8C" w:rsidRPr="00A53469" w:rsidRDefault="00A66B8C" w:rsidP="008D0D8B">
            <w:pPr>
              <w:pStyle w:val="ListParagraph"/>
              <w:numPr>
                <w:ilvl w:val="1"/>
                <w:numId w:val="5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Edukacijske aktivnosti za provedbu projekata (upravljanje projektima, javna nabava, edukacije vezane za programe suzbijanja korupcije, planiranje i financiranje kapitalnih projekata);</w:t>
            </w:r>
          </w:p>
          <w:p w14:paraId="521D41EB" w14:textId="77777777" w:rsidR="00A66B8C" w:rsidRPr="00A53469" w:rsidRDefault="00A66B8C" w:rsidP="008D0D8B">
            <w:pPr>
              <w:pStyle w:val="ListParagraph"/>
              <w:numPr>
                <w:ilvl w:val="1"/>
                <w:numId w:val="51"/>
              </w:numPr>
              <w:spacing w:before="0" w:after="0"/>
              <w:ind w:left="1167" w:hanging="567"/>
              <w:jc w:val="both"/>
              <w:rPr>
                <w:rFonts w:ascii="Times New Roman" w:hAnsi="Times New Roman" w:cs="Times New Roman"/>
                <w:sz w:val="24"/>
                <w:szCs w:val="24"/>
              </w:rPr>
            </w:pPr>
            <w:r w:rsidRPr="00A53469">
              <w:rPr>
                <w:rFonts w:ascii="Times New Roman" w:hAnsi="Times New Roman" w:cs="Times New Roman"/>
                <w:sz w:val="24"/>
                <w:szCs w:val="24"/>
              </w:rPr>
              <w:t>Sufinanciranje ulaganja u deficitarne segmente društvene infrastrukture.</w:t>
            </w:r>
          </w:p>
          <w:p w14:paraId="60549E57" w14:textId="294B4985" w:rsidR="008D0D8B" w:rsidRDefault="008D0D8B" w:rsidP="008D0D8B">
            <w:pPr>
              <w:spacing w:before="0" w:after="0"/>
              <w:contextualSpacing/>
              <w:jc w:val="both"/>
              <w:rPr>
                <w:rFonts w:ascii="Times New Roman" w:eastAsia="Times New Roman" w:hAnsi="Times New Roman" w:cs="Times New Roman"/>
                <w:sz w:val="24"/>
                <w:szCs w:val="24"/>
                <w:lang w:eastAsia="hr-HR"/>
              </w:rPr>
            </w:pPr>
          </w:p>
          <w:p w14:paraId="619987F9" w14:textId="011F9914" w:rsidR="00D37295" w:rsidRPr="00A53469" w:rsidRDefault="00A66B8C" w:rsidP="008D0D8B">
            <w:pPr>
              <w:pStyle w:val="ListParagraph"/>
              <w:numPr>
                <w:ilvl w:val="0"/>
                <w:numId w:val="51"/>
              </w:numPr>
              <w:spacing w:before="0"/>
              <w:ind w:left="600" w:hanging="284"/>
              <w:jc w:val="both"/>
              <w:rPr>
                <w:rFonts w:ascii="Times New Roman" w:hAnsi="Times New Roman" w:cs="Times New Roman"/>
                <w:b/>
                <w:sz w:val="24"/>
                <w:szCs w:val="24"/>
              </w:rPr>
            </w:pPr>
            <w:r w:rsidRPr="00A53469">
              <w:rPr>
                <w:rFonts w:ascii="Times New Roman" w:hAnsi="Times New Roman" w:cs="Times New Roman"/>
                <w:b/>
                <w:sz w:val="24"/>
                <w:szCs w:val="24"/>
              </w:rPr>
              <w:t xml:space="preserve">Jačanje inovacijskih, tehnoloških te tržišnih kapaciteta lokalne zajednice </w:t>
            </w:r>
          </w:p>
          <w:p w14:paraId="59EF0453" w14:textId="19DBF903" w:rsidR="00A66B8C" w:rsidRPr="00513A17" w:rsidRDefault="00A66B8C" w:rsidP="008D0D8B">
            <w:pPr>
              <w:pStyle w:val="ListParagraph"/>
              <w:numPr>
                <w:ilvl w:val="1"/>
                <w:numId w:val="54"/>
              </w:numPr>
              <w:spacing w:before="0" w:after="0"/>
              <w:ind w:left="1167" w:hanging="567"/>
              <w:jc w:val="both"/>
              <w:rPr>
                <w:rFonts w:ascii="Times New Roman" w:hAnsi="Times New Roman" w:cs="Times New Roman"/>
                <w:sz w:val="24"/>
                <w:szCs w:val="24"/>
              </w:rPr>
            </w:pPr>
            <w:r w:rsidRPr="00A53469">
              <w:rPr>
                <w:rFonts w:ascii="Times New Roman" w:hAnsi="Times New Roman" w:cs="Times New Roman"/>
                <w:bCs/>
                <w:sz w:val="24"/>
                <w:szCs w:val="24"/>
              </w:rPr>
              <w:t xml:space="preserve">Sufinanciranje aktivnosti i programa </w:t>
            </w:r>
            <w:r w:rsidRPr="00A53469">
              <w:rPr>
                <w:rFonts w:ascii="Times New Roman" w:hAnsi="Times New Roman" w:cs="Times New Roman"/>
                <w:sz w:val="24"/>
                <w:szCs w:val="24"/>
              </w:rPr>
              <w:t xml:space="preserve">poticanja ulaganja u </w:t>
            </w:r>
            <w:r w:rsidRPr="007C4EEE">
              <w:rPr>
                <w:rFonts w:ascii="Times New Roman" w:eastAsia="Times New Roman" w:hAnsi="Times New Roman" w:cs="Times New Roman"/>
                <w:sz w:val="24"/>
                <w:szCs w:val="24"/>
                <w:lang w:eastAsia="hr-HR"/>
              </w:rPr>
              <w:t xml:space="preserve">istraživanje, razvoj i inovacije, certificiranja proizvoda i    </w:t>
            </w:r>
            <w:r w:rsidRPr="00513A17">
              <w:rPr>
                <w:rFonts w:ascii="Times New Roman" w:eastAsia="Times New Roman" w:hAnsi="Times New Roman" w:cs="Times New Roman"/>
                <w:sz w:val="24"/>
                <w:szCs w:val="24"/>
                <w:lang w:eastAsia="hr-HR"/>
              </w:rPr>
              <w:t>procesa;</w:t>
            </w:r>
          </w:p>
          <w:p w14:paraId="4185D299" w14:textId="79FF17D3" w:rsidR="00A66B8C" w:rsidRPr="00A53469" w:rsidRDefault="00A66B8C" w:rsidP="008D0D8B">
            <w:pPr>
              <w:pStyle w:val="ListParagraph"/>
              <w:numPr>
                <w:ilvl w:val="1"/>
                <w:numId w:val="54"/>
              </w:numPr>
              <w:spacing w:before="0" w:after="0"/>
              <w:ind w:left="1167" w:hanging="567"/>
              <w:jc w:val="both"/>
              <w:rPr>
                <w:rFonts w:ascii="Times New Roman" w:hAnsi="Times New Roman" w:cs="Times New Roman"/>
                <w:sz w:val="24"/>
                <w:szCs w:val="24"/>
              </w:rPr>
            </w:pPr>
            <w:r w:rsidRPr="00A53469">
              <w:rPr>
                <w:rFonts w:ascii="Times New Roman" w:hAnsi="Times New Roman" w:cs="Times New Roman"/>
                <w:sz w:val="24"/>
                <w:szCs w:val="24"/>
              </w:rPr>
              <w:t>Poticanje razvoja klastera, udruga, poslovnih mreža i drugih oblika povezivanja poduzetnika u malom gospodarstvu;</w:t>
            </w:r>
          </w:p>
          <w:p w14:paraId="42A17E05" w14:textId="766C88A8" w:rsidR="005A08E4" w:rsidRPr="00A53469" w:rsidRDefault="00A66B8C" w:rsidP="008D0D8B">
            <w:pPr>
              <w:pStyle w:val="ListParagraph"/>
              <w:numPr>
                <w:ilvl w:val="1"/>
                <w:numId w:val="54"/>
              </w:numPr>
              <w:spacing w:before="0" w:after="0"/>
              <w:ind w:left="1167" w:hanging="567"/>
              <w:jc w:val="both"/>
              <w:rPr>
                <w:rFonts w:ascii="Times New Roman" w:eastAsia="Times New Roman" w:hAnsi="Times New Roman" w:cs="Times New Roman"/>
                <w:sz w:val="24"/>
                <w:szCs w:val="24"/>
                <w:lang w:eastAsia="hr-HR"/>
              </w:rPr>
            </w:pPr>
            <w:r w:rsidRPr="00A53469">
              <w:rPr>
                <w:rFonts w:ascii="Times New Roman" w:hAnsi="Times New Roman" w:cs="Times New Roman"/>
                <w:sz w:val="24"/>
                <w:szCs w:val="24"/>
              </w:rPr>
              <w:t>Poticanje suradnje udruga, akademske zajednice, privatnih poduzeća, javnog sektora te medija u funkciji realizacije gospodarskih projekata</w:t>
            </w:r>
          </w:p>
          <w:p w14:paraId="3CC379A9" w14:textId="77777777" w:rsidR="008165E7" w:rsidRPr="00A53469" w:rsidRDefault="008165E7" w:rsidP="00A53469">
            <w:pPr>
              <w:pStyle w:val="ListParagraph"/>
              <w:spacing w:before="0" w:after="0"/>
              <w:jc w:val="both"/>
              <w:rPr>
                <w:rFonts w:ascii="Times New Roman" w:eastAsia="Times New Roman" w:hAnsi="Times New Roman" w:cs="Times New Roman"/>
                <w:sz w:val="24"/>
                <w:szCs w:val="24"/>
                <w:lang w:eastAsia="hr-HR"/>
              </w:rPr>
            </w:pPr>
          </w:p>
          <w:p w14:paraId="1B7CF78B" w14:textId="7B8979DC" w:rsidR="00A66B8C" w:rsidRPr="00A53469" w:rsidRDefault="00A66B8C" w:rsidP="008D0D8B">
            <w:pPr>
              <w:pStyle w:val="ListParagraph"/>
              <w:numPr>
                <w:ilvl w:val="0"/>
                <w:numId w:val="51"/>
              </w:numPr>
              <w:spacing w:before="0"/>
              <w:ind w:left="600" w:hanging="284"/>
              <w:jc w:val="both"/>
              <w:rPr>
                <w:rFonts w:ascii="Times New Roman" w:hAnsi="Times New Roman" w:cs="Times New Roman"/>
                <w:b/>
                <w:sz w:val="24"/>
                <w:szCs w:val="24"/>
              </w:rPr>
            </w:pPr>
            <w:r w:rsidRPr="00A53469">
              <w:rPr>
                <w:rFonts w:ascii="Times New Roman" w:hAnsi="Times New Roman" w:cs="Times New Roman"/>
                <w:b/>
                <w:sz w:val="24"/>
                <w:szCs w:val="24"/>
              </w:rPr>
              <w:t>Razvoj povoljnog poslovnog okruženja</w:t>
            </w:r>
          </w:p>
          <w:p w14:paraId="2431406D" w14:textId="77777777" w:rsidR="00A66B8C" w:rsidRPr="00A53469" w:rsidRDefault="00A66B8C" w:rsidP="008D0D8B">
            <w:pPr>
              <w:pStyle w:val="ListParagraph"/>
              <w:numPr>
                <w:ilvl w:val="1"/>
                <w:numId w:val="5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 xml:space="preserve">Sufinanciranje te stručna podrška aktivnostima potpornih institucija u funkciji ubrzanja realizacije investicijskih aktivnosti privatnog sektora. </w:t>
            </w:r>
          </w:p>
          <w:p w14:paraId="1EF267D4" w14:textId="77777777" w:rsidR="00A827D6" w:rsidRPr="00A53469" w:rsidRDefault="00A66B8C" w:rsidP="008D0D8B">
            <w:pPr>
              <w:pStyle w:val="ListParagraph"/>
              <w:numPr>
                <w:ilvl w:val="1"/>
                <w:numId w:val="5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Poticanje programa transfera te implementacije novih tehnologija u poslovne procese svih lokalnih dionika.</w:t>
            </w:r>
            <w:r w:rsidR="00A827D6" w:rsidRPr="00A53469">
              <w:rPr>
                <w:rFonts w:ascii="Times New Roman" w:hAnsi="Times New Roman" w:cs="Times New Roman"/>
                <w:sz w:val="24"/>
                <w:szCs w:val="24"/>
              </w:rPr>
              <w:t xml:space="preserve"> </w:t>
            </w:r>
          </w:p>
          <w:p w14:paraId="31D89F06" w14:textId="6307025C" w:rsidR="00A66B8C" w:rsidRPr="00A53469" w:rsidRDefault="00A66B8C" w:rsidP="008D0D8B">
            <w:pPr>
              <w:pStyle w:val="ListParagraph"/>
              <w:numPr>
                <w:ilvl w:val="1"/>
                <w:numId w:val="5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 xml:space="preserve">Fiskalni poticaji </w:t>
            </w:r>
            <w:r w:rsidR="005E67D7" w:rsidRPr="00A53469">
              <w:rPr>
                <w:rFonts w:ascii="Times New Roman" w:hAnsi="Times New Roman" w:cs="Times New Roman"/>
                <w:sz w:val="24"/>
                <w:szCs w:val="24"/>
              </w:rPr>
              <w:t>brdsko-planinskim</w:t>
            </w:r>
            <w:r w:rsidRPr="00A53469">
              <w:rPr>
                <w:rFonts w:ascii="Times New Roman" w:hAnsi="Times New Roman" w:cs="Times New Roman"/>
                <w:sz w:val="24"/>
                <w:szCs w:val="24"/>
              </w:rPr>
              <w:t xml:space="preserve"> područjima u funkciji poreznog rasterećenja te smanjenja troškova poslovanja poduzetnicima i obrtnicima. </w:t>
            </w:r>
          </w:p>
        </w:tc>
      </w:tr>
    </w:tbl>
    <w:p w14:paraId="4EF8C3DC" w14:textId="77777777" w:rsidR="00966A26" w:rsidRPr="00A53469" w:rsidRDefault="00966A26" w:rsidP="00A53469">
      <w:pPr>
        <w:spacing w:before="0"/>
        <w:jc w:val="both"/>
        <w:rPr>
          <w:rFonts w:ascii="Times New Roman" w:eastAsia="Calibri" w:hAnsi="Times New Roman" w:cs="Times New Roman"/>
          <w:b/>
          <w:bCs/>
          <w:sz w:val="24"/>
          <w:szCs w:val="24"/>
        </w:rPr>
      </w:pPr>
      <w:bookmarkStart w:id="48" w:name="_Hlk24327658"/>
      <w:bookmarkEnd w:id="4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7"/>
      </w:tblGrid>
      <w:tr w:rsidR="00440726" w:rsidRPr="00A53469" w14:paraId="6C6D08FA" w14:textId="77777777" w:rsidTr="00193FED">
        <w:trPr>
          <w:trHeight w:val="300"/>
        </w:trPr>
        <w:tc>
          <w:tcPr>
            <w:tcW w:w="2547" w:type="dxa"/>
            <w:shd w:val="clear" w:color="auto" w:fill="5B9BD5" w:themeFill="accent1"/>
            <w:noWrap/>
            <w:vAlign w:val="center"/>
            <w:hideMark/>
          </w:tcPr>
          <w:p w14:paraId="021D6581" w14:textId="77777777"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bookmarkStart w:id="49" w:name="_Hlk19781791"/>
            <w:r w:rsidRPr="00193FED">
              <w:rPr>
                <w:rFonts w:ascii="Times New Roman" w:eastAsia="Times New Roman" w:hAnsi="Times New Roman" w:cs="Times New Roman"/>
                <w:b/>
                <w:bCs/>
                <w:color w:val="FFFFFF" w:themeColor="background1"/>
                <w:sz w:val="24"/>
                <w:szCs w:val="24"/>
                <w:lang w:eastAsia="hr-HR"/>
              </w:rPr>
              <w:t>CILJ 2.</w:t>
            </w:r>
          </w:p>
        </w:tc>
        <w:tc>
          <w:tcPr>
            <w:tcW w:w="7087" w:type="dxa"/>
            <w:shd w:val="clear" w:color="auto" w:fill="5B9BD5" w:themeFill="accent1"/>
            <w:noWrap/>
            <w:vAlign w:val="center"/>
            <w:hideMark/>
          </w:tcPr>
          <w:p w14:paraId="3CCBAB07" w14:textId="66373A98" w:rsidR="00440726" w:rsidRPr="00193FED" w:rsidRDefault="00440726" w:rsidP="00A53469">
            <w:pPr>
              <w:spacing w:before="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DEMOGRAFSKA REVITALIZACIJA</w:t>
            </w:r>
          </w:p>
        </w:tc>
      </w:tr>
      <w:tr w:rsidR="00440726" w:rsidRPr="00A53469" w14:paraId="050BCC8E" w14:textId="77777777" w:rsidTr="00193FED">
        <w:trPr>
          <w:trHeight w:val="600"/>
        </w:trPr>
        <w:tc>
          <w:tcPr>
            <w:tcW w:w="2547" w:type="dxa"/>
            <w:shd w:val="clear" w:color="auto" w:fill="5B9BD5" w:themeFill="accent1"/>
            <w:noWrap/>
            <w:vAlign w:val="center"/>
          </w:tcPr>
          <w:p w14:paraId="2DFE6312" w14:textId="7777777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Mjera 2.1.</w:t>
            </w:r>
          </w:p>
        </w:tc>
        <w:tc>
          <w:tcPr>
            <w:tcW w:w="7087" w:type="dxa"/>
            <w:shd w:val="clear" w:color="auto" w:fill="5B9BD5" w:themeFill="accent1"/>
            <w:vAlign w:val="center"/>
          </w:tcPr>
          <w:p w14:paraId="132B73F2" w14:textId="7777777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POVEĆANJE I ZADRŽAVANJE MLADOG STANOVNIŠTVA</w:t>
            </w:r>
          </w:p>
        </w:tc>
      </w:tr>
      <w:tr w:rsidR="00440726" w:rsidRPr="00A53469" w14:paraId="27E949E1" w14:textId="77777777" w:rsidTr="002D09AF">
        <w:trPr>
          <w:trHeight w:val="600"/>
        </w:trPr>
        <w:tc>
          <w:tcPr>
            <w:tcW w:w="2547" w:type="dxa"/>
            <w:shd w:val="clear" w:color="auto" w:fill="BDD6EE" w:themeFill="accent1" w:themeFillTint="66"/>
            <w:noWrap/>
            <w:vAlign w:val="center"/>
          </w:tcPr>
          <w:p w14:paraId="30B31B8F" w14:textId="6089A11F" w:rsidR="00440726" w:rsidRPr="00A53469" w:rsidRDefault="00440726" w:rsidP="00E669B1">
            <w:pPr>
              <w:spacing w:before="0" w:after="0"/>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Područje djelovanja</w:t>
            </w:r>
            <w:r w:rsidR="00E669B1">
              <w:t xml:space="preserve"> </w:t>
            </w:r>
            <w:r w:rsidR="00E669B1" w:rsidRPr="00E669B1">
              <w:rPr>
                <w:rFonts w:ascii="Times New Roman" w:eastAsia="Times New Roman" w:hAnsi="Times New Roman" w:cs="Times New Roman"/>
                <w:b/>
                <w:sz w:val="24"/>
                <w:szCs w:val="24"/>
                <w:lang w:eastAsia="hr-HR"/>
              </w:rPr>
              <w:t>prema Zakonu</w:t>
            </w:r>
          </w:p>
        </w:tc>
        <w:tc>
          <w:tcPr>
            <w:tcW w:w="7087" w:type="dxa"/>
            <w:shd w:val="clear" w:color="auto" w:fill="BDD6EE" w:themeFill="accent1" w:themeFillTint="66"/>
            <w:vAlign w:val="center"/>
          </w:tcPr>
          <w:p w14:paraId="62350AB9"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bookmarkStart w:id="50" w:name="_Hlk26054989"/>
            <w:r w:rsidRPr="00A53469">
              <w:rPr>
                <w:rFonts w:ascii="Times New Roman" w:eastAsia="Times New Roman" w:hAnsi="Times New Roman" w:cs="Times New Roman"/>
                <w:b/>
                <w:sz w:val="24"/>
                <w:szCs w:val="24"/>
                <w:lang w:eastAsia="hr-HR"/>
              </w:rPr>
              <w:t>Demografska mjera, socijalna mjera, gospodarska mjera</w:t>
            </w:r>
            <w:bookmarkEnd w:id="50"/>
          </w:p>
        </w:tc>
      </w:tr>
      <w:tr w:rsidR="00440726" w:rsidRPr="00A53469" w14:paraId="5477A15B" w14:textId="77777777" w:rsidTr="00505CB8">
        <w:trPr>
          <w:trHeight w:val="1333"/>
        </w:trPr>
        <w:tc>
          <w:tcPr>
            <w:tcW w:w="2547" w:type="dxa"/>
            <w:shd w:val="clear" w:color="auto" w:fill="BDD6EE" w:themeFill="accent1" w:themeFillTint="66"/>
            <w:noWrap/>
            <w:vAlign w:val="center"/>
          </w:tcPr>
          <w:p w14:paraId="3BC3FB14"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Ishodi</w:t>
            </w:r>
          </w:p>
        </w:tc>
        <w:tc>
          <w:tcPr>
            <w:tcW w:w="7087" w:type="dxa"/>
            <w:shd w:val="clear" w:color="auto" w:fill="BDD6EE" w:themeFill="accent1" w:themeFillTint="66"/>
            <w:vAlign w:val="center"/>
          </w:tcPr>
          <w:p w14:paraId="68840CE6"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bookmarkStart w:id="51" w:name="_Hlk26099128"/>
            <w:r w:rsidRPr="00A53469">
              <w:rPr>
                <w:rFonts w:ascii="Times New Roman" w:eastAsia="Times New Roman" w:hAnsi="Times New Roman" w:cs="Times New Roman"/>
                <w:b/>
                <w:sz w:val="24"/>
                <w:szCs w:val="24"/>
                <w:lang w:eastAsia="hr-HR"/>
              </w:rPr>
              <w:t>Povećanje broja mladog stanovništva</w:t>
            </w:r>
          </w:p>
          <w:p w14:paraId="2CEFBD34"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odgojno-obrazovnih mogućnosti za mlade</w:t>
            </w:r>
          </w:p>
          <w:p w14:paraId="043A5214"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broja sadržaja za mlade</w:t>
            </w:r>
          </w:p>
          <w:p w14:paraId="4C6B891B" w14:textId="77777777" w:rsidR="00440726" w:rsidRPr="00A53469" w:rsidRDefault="00440726" w:rsidP="00A53469">
            <w:pPr>
              <w:spacing w:before="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Veća zastupljenost mladih u aktivnostima razvoja lokalne zajednice</w:t>
            </w:r>
            <w:bookmarkEnd w:id="51"/>
          </w:p>
        </w:tc>
      </w:tr>
      <w:bookmarkEnd w:id="49"/>
      <w:tr w:rsidR="00440726" w:rsidRPr="00A53469" w14:paraId="71863AB5" w14:textId="77777777" w:rsidTr="002D09AF">
        <w:trPr>
          <w:trHeight w:val="600"/>
        </w:trPr>
        <w:tc>
          <w:tcPr>
            <w:tcW w:w="2547" w:type="dxa"/>
            <w:shd w:val="clear" w:color="auto" w:fill="BDD6EE" w:themeFill="accent1" w:themeFillTint="66"/>
            <w:noWrap/>
            <w:vAlign w:val="center"/>
          </w:tcPr>
          <w:p w14:paraId="0C760404" w14:textId="0F1D8C3A"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lastRenderedPageBreak/>
              <w:t>Aktivnosti/projekti</w:t>
            </w:r>
          </w:p>
        </w:tc>
        <w:tc>
          <w:tcPr>
            <w:tcW w:w="7087" w:type="dxa"/>
            <w:shd w:val="clear" w:color="auto" w:fill="BDD6EE" w:themeFill="accent1" w:themeFillTint="66"/>
            <w:vAlign w:val="center"/>
          </w:tcPr>
          <w:p w14:paraId="77A5EE1B" w14:textId="77777777" w:rsidR="009C3270" w:rsidRPr="00A53469" w:rsidRDefault="00440726" w:rsidP="008D0D8B">
            <w:pPr>
              <w:numPr>
                <w:ilvl w:val="0"/>
                <w:numId w:val="3"/>
              </w:numPr>
              <w:spacing w:before="0" w:after="0"/>
              <w:ind w:left="600" w:hanging="277"/>
              <w:contextualSpacing/>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dostupnosti, pristupačnosti i kvalitete odgojno-obrazovnih sadržaja i usluga u brdsko-planinskim područjima</w:t>
            </w:r>
            <w:bookmarkStart w:id="52" w:name="_Hlk26093336"/>
          </w:p>
          <w:p w14:paraId="12FA6349" w14:textId="7B9944BD" w:rsidR="009C3270" w:rsidRPr="00A53469" w:rsidRDefault="00440726" w:rsidP="008D0D8B">
            <w:pPr>
              <w:pStyle w:val="ListParagraph"/>
              <w:numPr>
                <w:ilvl w:val="1"/>
                <w:numId w:val="21"/>
              </w:numPr>
              <w:spacing w:before="0"/>
              <w:ind w:left="1167" w:hanging="567"/>
              <w:jc w:val="both"/>
              <w:rPr>
                <w:rFonts w:ascii="Times New Roman" w:hAnsi="Times New Roman" w:cs="Times New Roman"/>
                <w:b/>
                <w:sz w:val="24"/>
                <w:szCs w:val="24"/>
              </w:rPr>
            </w:pPr>
            <w:r w:rsidRPr="00A53469">
              <w:rPr>
                <w:rFonts w:ascii="Times New Roman" w:hAnsi="Times New Roman" w:cs="Times New Roman"/>
                <w:sz w:val="24"/>
                <w:szCs w:val="24"/>
              </w:rPr>
              <w:t>Sufinanciranje projekata i aktivnosti koji će osigurati raznoliku ponudu dostupnog obrazovanja i stručnog osposobljavanja za mlado stanovništvo, s posebnim naglaskom na:  mogućnosti obrazovanja i usavršavanja koje su u skladu sa zahtjevima lokalnog tržišta rada i lokalnim razvojnim potencijalima;</w:t>
            </w:r>
          </w:p>
          <w:p w14:paraId="6C668713" w14:textId="3359AEBC" w:rsidR="009C3270" w:rsidRPr="00A53469" w:rsidRDefault="00440726" w:rsidP="008D0D8B">
            <w:pPr>
              <w:pStyle w:val="ListParagraph"/>
              <w:numPr>
                <w:ilvl w:val="1"/>
                <w:numId w:val="2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Korištenje informacijskih i komunikacijskih tehnologija za</w:t>
            </w:r>
            <w:r w:rsidR="00A55FD9" w:rsidRPr="00A53469">
              <w:rPr>
                <w:rFonts w:ascii="Times New Roman" w:hAnsi="Times New Roman" w:cs="Times New Roman"/>
                <w:sz w:val="24"/>
                <w:szCs w:val="24"/>
              </w:rPr>
              <w:t xml:space="preserve"> </w:t>
            </w:r>
            <w:r w:rsidRPr="00A53469">
              <w:rPr>
                <w:rFonts w:ascii="Times New Roman" w:hAnsi="Times New Roman" w:cs="Times New Roman"/>
                <w:sz w:val="24"/>
                <w:szCs w:val="24"/>
              </w:rPr>
              <w:t>učenje na daljinu;</w:t>
            </w:r>
          </w:p>
          <w:p w14:paraId="785A7F4D" w14:textId="1DC2C9DC" w:rsidR="00440726" w:rsidRPr="00A53469" w:rsidRDefault="00440726" w:rsidP="008D0D8B">
            <w:pPr>
              <w:pStyle w:val="ListParagraph"/>
              <w:numPr>
                <w:ilvl w:val="1"/>
                <w:numId w:val="21"/>
              </w:numPr>
              <w:spacing w:before="0"/>
              <w:ind w:left="1167" w:hanging="567"/>
              <w:jc w:val="both"/>
              <w:rPr>
                <w:rFonts w:ascii="Times New Roman" w:hAnsi="Times New Roman" w:cs="Times New Roman"/>
                <w:sz w:val="24"/>
                <w:szCs w:val="24"/>
              </w:rPr>
            </w:pPr>
            <w:r w:rsidRPr="00A53469">
              <w:rPr>
                <w:rFonts w:ascii="Times New Roman" w:hAnsi="Times New Roman" w:cs="Times New Roman"/>
                <w:sz w:val="24"/>
                <w:szCs w:val="24"/>
              </w:rPr>
              <w:t>Osnivanje nastavnih centara</w:t>
            </w:r>
            <w:bookmarkEnd w:id="52"/>
            <w:r w:rsidRPr="00A53469">
              <w:rPr>
                <w:rFonts w:ascii="Times New Roman" w:hAnsi="Times New Roman" w:cs="Times New Roman"/>
                <w:sz w:val="24"/>
                <w:szCs w:val="24"/>
              </w:rPr>
              <w:t>.</w:t>
            </w:r>
          </w:p>
          <w:p w14:paraId="42D2A490"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p>
          <w:p w14:paraId="056553BD" w14:textId="77777777" w:rsidR="009C3270" w:rsidRPr="00A53469" w:rsidRDefault="00440726" w:rsidP="008D0D8B">
            <w:pPr>
              <w:numPr>
                <w:ilvl w:val="0"/>
                <w:numId w:val="3"/>
              </w:numPr>
              <w:spacing w:before="0" w:after="0"/>
              <w:ind w:left="600" w:hanging="277"/>
              <w:contextualSpacing/>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Unaprjeđenje kvalitete života i podizanje atraktivnosti brdsko-planinskih područja za mlado stanovništvo</w:t>
            </w:r>
          </w:p>
          <w:p w14:paraId="63B08A74" w14:textId="6C30E938" w:rsidR="00440726" w:rsidRPr="00A53469" w:rsidRDefault="00440726" w:rsidP="008D0D8B">
            <w:pPr>
              <w:pStyle w:val="ListParagraph"/>
              <w:numPr>
                <w:ilvl w:val="1"/>
                <w:numId w:val="22"/>
              </w:numPr>
              <w:spacing w:before="0"/>
              <w:ind w:left="1167" w:hanging="567"/>
              <w:jc w:val="both"/>
              <w:rPr>
                <w:rFonts w:ascii="Times New Roman" w:hAnsi="Times New Roman" w:cs="Times New Roman"/>
                <w:b/>
                <w:sz w:val="24"/>
                <w:szCs w:val="24"/>
              </w:rPr>
            </w:pPr>
            <w:r w:rsidRPr="00A53469">
              <w:rPr>
                <w:rFonts w:ascii="Times New Roman" w:hAnsi="Times New Roman" w:cs="Times New Roman"/>
                <w:sz w:val="24"/>
                <w:szCs w:val="24"/>
              </w:rPr>
              <w:t>Sufinanciranje projekta i djelatnosti usmjerenih na povećanje i diversifikaciju ponude zabavnih, kulturnih, sportskih i drugih sadržaja i slobodnih aktivnosti za mlade, uključujući sadržaje i aktivnosti na otvorenom</w:t>
            </w:r>
            <w:r w:rsidR="00505CB8">
              <w:rPr>
                <w:rFonts w:ascii="Times New Roman" w:hAnsi="Times New Roman" w:cs="Times New Roman"/>
                <w:sz w:val="24"/>
                <w:szCs w:val="24"/>
              </w:rPr>
              <w:t>.</w:t>
            </w:r>
          </w:p>
          <w:p w14:paraId="380D441A" w14:textId="77777777" w:rsidR="009C3270" w:rsidRPr="00A53469" w:rsidRDefault="00440726" w:rsidP="008D0D8B">
            <w:pPr>
              <w:numPr>
                <w:ilvl w:val="0"/>
                <w:numId w:val="3"/>
              </w:numPr>
              <w:spacing w:before="0" w:after="0"/>
              <w:ind w:left="600" w:hanging="277"/>
              <w:contextualSpacing/>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Aktivno uključivanje mladih u društvenu i poslovnu zajednicu</w:t>
            </w:r>
          </w:p>
          <w:p w14:paraId="3B6D774B" w14:textId="72B4836E" w:rsidR="00440726" w:rsidRPr="00A53469" w:rsidRDefault="009C3270" w:rsidP="008D0D8B">
            <w:pPr>
              <w:pStyle w:val="ListParagraph"/>
              <w:spacing w:before="0"/>
              <w:ind w:left="1174" w:hanging="574"/>
              <w:rPr>
                <w:rFonts w:ascii="Times New Roman" w:hAnsi="Times New Roman" w:cs="Times New Roman"/>
                <w:sz w:val="24"/>
                <w:szCs w:val="24"/>
              </w:rPr>
            </w:pPr>
            <w:r w:rsidRPr="00A53469">
              <w:rPr>
                <w:rFonts w:ascii="Times New Roman" w:hAnsi="Times New Roman" w:cs="Times New Roman"/>
                <w:sz w:val="24"/>
                <w:szCs w:val="24"/>
              </w:rPr>
              <w:t xml:space="preserve">3.1 </w:t>
            </w:r>
            <w:r w:rsidR="00513A17">
              <w:rPr>
                <w:rFonts w:ascii="Times New Roman" w:hAnsi="Times New Roman" w:cs="Times New Roman"/>
                <w:sz w:val="24"/>
                <w:szCs w:val="24"/>
              </w:rPr>
              <w:t xml:space="preserve">   </w:t>
            </w:r>
            <w:r w:rsidR="00440726" w:rsidRPr="00A53469">
              <w:rPr>
                <w:rFonts w:ascii="Times New Roman" w:hAnsi="Times New Roman" w:cs="Times New Roman"/>
                <w:sz w:val="24"/>
                <w:szCs w:val="24"/>
              </w:rPr>
              <w:t>Sufinanciranje projekata i aktivnosti koji će potaknuti</w:t>
            </w:r>
            <w:r w:rsidR="00513A17">
              <w:rPr>
                <w:rFonts w:ascii="Times New Roman" w:hAnsi="Times New Roman" w:cs="Times New Roman"/>
                <w:sz w:val="24"/>
                <w:szCs w:val="24"/>
              </w:rPr>
              <w:t xml:space="preserve"> </w:t>
            </w:r>
            <w:r w:rsidR="00440726" w:rsidRPr="00513A17">
              <w:rPr>
                <w:rFonts w:ascii="Times New Roman" w:hAnsi="Times New Roman" w:cs="Times New Roman"/>
                <w:sz w:val="24"/>
                <w:szCs w:val="24"/>
              </w:rPr>
              <w:t>kreativnost i inovativnost kod mladih ljudi, razvijati njihov</w:t>
            </w:r>
            <w:r w:rsidR="00513A17">
              <w:rPr>
                <w:rFonts w:ascii="Times New Roman" w:hAnsi="Times New Roman" w:cs="Times New Roman"/>
                <w:sz w:val="24"/>
                <w:szCs w:val="24"/>
              </w:rPr>
              <w:t xml:space="preserve"> </w:t>
            </w:r>
            <w:r w:rsidR="00440726" w:rsidRPr="00513A17">
              <w:rPr>
                <w:rFonts w:ascii="Times New Roman" w:hAnsi="Times New Roman" w:cs="Times New Roman"/>
                <w:sz w:val="24"/>
                <w:szCs w:val="24"/>
              </w:rPr>
              <w:t>poduzetnički duh te stvoriti prilike za njihovo društveno i</w:t>
            </w:r>
            <w:r w:rsidR="00513A17">
              <w:rPr>
                <w:rFonts w:ascii="Times New Roman" w:hAnsi="Times New Roman" w:cs="Times New Roman"/>
                <w:sz w:val="24"/>
                <w:szCs w:val="24"/>
              </w:rPr>
              <w:t xml:space="preserve"> </w:t>
            </w:r>
            <w:r w:rsidR="00440726" w:rsidRPr="00513A17">
              <w:rPr>
                <w:rFonts w:ascii="Times New Roman" w:hAnsi="Times New Roman" w:cs="Times New Roman"/>
                <w:sz w:val="24"/>
                <w:szCs w:val="24"/>
              </w:rPr>
              <w:t>profesionalno uključivanje i djelovanje u smjeru opće dobrobiti</w:t>
            </w:r>
            <w:r w:rsidR="00513A17">
              <w:rPr>
                <w:rFonts w:ascii="Times New Roman" w:hAnsi="Times New Roman" w:cs="Times New Roman"/>
                <w:sz w:val="24"/>
                <w:szCs w:val="24"/>
              </w:rPr>
              <w:t xml:space="preserve"> </w:t>
            </w:r>
            <w:r w:rsidR="00440726" w:rsidRPr="00A53469">
              <w:rPr>
                <w:rFonts w:ascii="Times New Roman" w:hAnsi="Times New Roman" w:cs="Times New Roman"/>
                <w:sz w:val="24"/>
                <w:szCs w:val="24"/>
              </w:rPr>
              <w:t>i razvoja lokalne zajednice.</w:t>
            </w:r>
          </w:p>
        </w:tc>
      </w:tr>
      <w:tr w:rsidR="00440726" w:rsidRPr="00A53469" w14:paraId="1A04F8CA" w14:textId="77777777" w:rsidTr="00193FED">
        <w:trPr>
          <w:trHeight w:val="600"/>
        </w:trPr>
        <w:tc>
          <w:tcPr>
            <w:tcW w:w="2547" w:type="dxa"/>
            <w:shd w:val="clear" w:color="auto" w:fill="5B9BD5" w:themeFill="accent1"/>
            <w:noWrap/>
            <w:vAlign w:val="center"/>
          </w:tcPr>
          <w:p w14:paraId="0FE9AB78" w14:textId="7777777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Mjera 2.2.</w:t>
            </w:r>
          </w:p>
        </w:tc>
        <w:tc>
          <w:tcPr>
            <w:tcW w:w="7087" w:type="dxa"/>
            <w:shd w:val="clear" w:color="auto" w:fill="5B9BD5" w:themeFill="accent1"/>
            <w:vAlign w:val="center"/>
          </w:tcPr>
          <w:p w14:paraId="1263CEE6" w14:textId="7777777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bookmarkStart w:id="53" w:name="_Hlk26099834"/>
            <w:r w:rsidRPr="00193FED">
              <w:rPr>
                <w:rFonts w:ascii="Times New Roman" w:eastAsia="Times New Roman" w:hAnsi="Times New Roman" w:cs="Times New Roman"/>
                <w:b/>
                <w:color w:val="FFFFFF" w:themeColor="background1"/>
                <w:sz w:val="24"/>
                <w:szCs w:val="24"/>
                <w:lang w:eastAsia="hr-HR"/>
              </w:rPr>
              <w:t>DOSELJAVANJE I ZADRŽAVANJE RADNO SPOSOBNOG I RADNO AKTIVNOG STANOVNIŠTVA</w:t>
            </w:r>
            <w:bookmarkEnd w:id="53"/>
          </w:p>
        </w:tc>
      </w:tr>
      <w:tr w:rsidR="00440726" w:rsidRPr="00A53469" w14:paraId="0FE20A75" w14:textId="77777777" w:rsidTr="002D09AF">
        <w:trPr>
          <w:trHeight w:val="600"/>
        </w:trPr>
        <w:tc>
          <w:tcPr>
            <w:tcW w:w="2547" w:type="dxa"/>
            <w:shd w:val="clear" w:color="auto" w:fill="BDD6EE" w:themeFill="accent1" w:themeFillTint="66"/>
            <w:noWrap/>
            <w:vAlign w:val="center"/>
          </w:tcPr>
          <w:p w14:paraId="4BC92FCE" w14:textId="7D97B3E3" w:rsidR="00440726" w:rsidRPr="00A53469" w:rsidRDefault="00440726" w:rsidP="00E669B1">
            <w:pPr>
              <w:spacing w:before="0"/>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Područje djelovanja</w:t>
            </w:r>
            <w:r w:rsidR="00E669B1">
              <w:t xml:space="preserve"> </w:t>
            </w:r>
            <w:r w:rsidR="00E669B1" w:rsidRPr="00E669B1">
              <w:rPr>
                <w:rFonts w:ascii="Times New Roman" w:eastAsia="Times New Roman" w:hAnsi="Times New Roman" w:cs="Times New Roman"/>
                <w:b/>
                <w:sz w:val="24"/>
                <w:szCs w:val="24"/>
                <w:lang w:eastAsia="hr-HR"/>
              </w:rPr>
              <w:t>prema Zakonu</w:t>
            </w:r>
          </w:p>
        </w:tc>
        <w:tc>
          <w:tcPr>
            <w:tcW w:w="7087" w:type="dxa"/>
            <w:shd w:val="clear" w:color="auto" w:fill="BDD6EE" w:themeFill="accent1" w:themeFillTint="66"/>
            <w:vAlign w:val="center"/>
          </w:tcPr>
          <w:p w14:paraId="003BC430" w14:textId="77777777" w:rsidR="00440726" w:rsidRPr="00A53469" w:rsidRDefault="00440726" w:rsidP="00A53469">
            <w:pPr>
              <w:spacing w:before="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Demografska mjera i socijalna mjera</w:t>
            </w:r>
          </w:p>
        </w:tc>
      </w:tr>
      <w:tr w:rsidR="00440726" w:rsidRPr="00A53469" w14:paraId="422D83F0" w14:textId="77777777" w:rsidTr="002D09AF">
        <w:trPr>
          <w:trHeight w:val="600"/>
        </w:trPr>
        <w:tc>
          <w:tcPr>
            <w:tcW w:w="2547" w:type="dxa"/>
            <w:shd w:val="clear" w:color="auto" w:fill="BDD6EE" w:themeFill="accent1" w:themeFillTint="66"/>
            <w:noWrap/>
            <w:vAlign w:val="center"/>
          </w:tcPr>
          <w:p w14:paraId="6DB7D3A3" w14:textId="13C74D37" w:rsidR="00440726" w:rsidRPr="00A53469" w:rsidRDefault="00440726" w:rsidP="00A53469">
            <w:pPr>
              <w:spacing w:before="0" w:after="0"/>
              <w:jc w:val="both"/>
              <w:rPr>
                <w:rFonts w:ascii="Times New Roman" w:eastAsia="Times New Roman" w:hAnsi="Times New Roman" w:cs="Times New Roman"/>
                <w:b/>
                <w:sz w:val="24"/>
                <w:szCs w:val="24"/>
                <w:lang w:eastAsia="hr-HR"/>
              </w:rPr>
            </w:pPr>
            <w:bookmarkStart w:id="54" w:name="_Hlk26100256"/>
            <w:r w:rsidRPr="00A53469">
              <w:rPr>
                <w:rFonts w:ascii="Times New Roman" w:eastAsia="Times New Roman" w:hAnsi="Times New Roman" w:cs="Times New Roman"/>
                <w:b/>
                <w:sz w:val="24"/>
                <w:szCs w:val="24"/>
                <w:lang w:eastAsia="hr-HR"/>
              </w:rPr>
              <w:t>Ishodi</w:t>
            </w:r>
          </w:p>
        </w:tc>
        <w:tc>
          <w:tcPr>
            <w:tcW w:w="7087" w:type="dxa"/>
            <w:shd w:val="clear" w:color="auto" w:fill="BDD6EE" w:themeFill="accent1" w:themeFillTint="66"/>
            <w:vAlign w:val="center"/>
          </w:tcPr>
          <w:p w14:paraId="403F1812"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broja radno aktivnog i radno sposobnog stanovništva</w:t>
            </w:r>
          </w:p>
          <w:p w14:paraId="4F8B4055"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broja kućanstava</w:t>
            </w:r>
          </w:p>
          <w:p w14:paraId="2C2FD5E5" w14:textId="77777777" w:rsidR="00440726" w:rsidRPr="00A53469" w:rsidRDefault="00440726" w:rsidP="00A53469">
            <w:pPr>
              <w:spacing w:before="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Smanjenje negativnih stopa prirodnog i migracijskog kretanja stanovništva</w:t>
            </w:r>
          </w:p>
        </w:tc>
      </w:tr>
      <w:tr w:rsidR="00440726" w:rsidRPr="00A53469" w14:paraId="5C014F28" w14:textId="77777777" w:rsidTr="002D09AF">
        <w:trPr>
          <w:trHeight w:val="600"/>
        </w:trPr>
        <w:tc>
          <w:tcPr>
            <w:tcW w:w="2547" w:type="dxa"/>
            <w:shd w:val="clear" w:color="auto" w:fill="BDD6EE" w:themeFill="accent1" w:themeFillTint="66"/>
            <w:noWrap/>
            <w:vAlign w:val="center"/>
          </w:tcPr>
          <w:p w14:paraId="672B6E8B" w14:textId="5FE9F8C4"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Aktivnosti/projekti</w:t>
            </w:r>
          </w:p>
        </w:tc>
        <w:tc>
          <w:tcPr>
            <w:tcW w:w="7087" w:type="dxa"/>
            <w:shd w:val="clear" w:color="auto" w:fill="BDD6EE" w:themeFill="accent1" w:themeFillTint="66"/>
            <w:vAlign w:val="center"/>
          </w:tcPr>
          <w:p w14:paraId="240B35FF" w14:textId="77777777" w:rsidR="009C3270" w:rsidRPr="00A53469" w:rsidRDefault="00440726" w:rsidP="004111C8">
            <w:pPr>
              <w:numPr>
                <w:ilvl w:val="0"/>
                <w:numId w:val="4"/>
              </w:numPr>
              <w:spacing w:before="0" w:after="120"/>
              <w:ind w:left="607" w:hanging="284"/>
              <w:contextualSpacing/>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Potpora stjecanju potrebnih znanja, vještina i kompetencija za rad u lokalnom gospodarstvu</w:t>
            </w:r>
          </w:p>
          <w:p w14:paraId="665D8F17" w14:textId="24F3B3D0" w:rsidR="005A32E1" w:rsidRPr="004111C8" w:rsidRDefault="00440726" w:rsidP="008D0D8B">
            <w:pPr>
              <w:pStyle w:val="ListParagraph"/>
              <w:numPr>
                <w:ilvl w:val="1"/>
                <w:numId w:val="23"/>
              </w:numPr>
              <w:spacing w:before="0" w:after="120"/>
              <w:ind w:left="1167" w:hanging="567"/>
              <w:jc w:val="both"/>
              <w:rPr>
                <w:rFonts w:ascii="Times New Roman" w:hAnsi="Times New Roman" w:cs="Times New Roman"/>
                <w:b/>
                <w:sz w:val="24"/>
                <w:szCs w:val="24"/>
              </w:rPr>
            </w:pPr>
            <w:r w:rsidRPr="00A53469">
              <w:rPr>
                <w:rFonts w:ascii="Times New Roman" w:hAnsi="Times New Roman" w:cs="Times New Roman"/>
                <w:sz w:val="24"/>
                <w:szCs w:val="24"/>
              </w:rPr>
              <w:t>Sufinanciranje prekvalifikacija i stjecanja potrebnih znanja, vještina</w:t>
            </w:r>
            <w:r w:rsidR="005A32E1" w:rsidRPr="00A53469">
              <w:rPr>
                <w:rFonts w:ascii="Times New Roman" w:hAnsi="Times New Roman" w:cs="Times New Roman"/>
                <w:sz w:val="24"/>
                <w:szCs w:val="24"/>
              </w:rPr>
              <w:t xml:space="preserve"> </w:t>
            </w:r>
            <w:r w:rsidRPr="00A53469">
              <w:rPr>
                <w:rFonts w:ascii="Times New Roman" w:hAnsi="Times New Roman" w:cs="Times New Roman"/>
                <w:sz w:val="24"/>
                <w:szCs w:val="24"/>
              </w:rPr>
              <w:t>i kompetencija za rad i poduzetničku aktivnost u lokalnom gospodarstvu;</w:t>
            </w:r>
          </w:p>
          <w:p w14:paraId="6AD3BCF5" w14:textId="16C563DE" w:rsidR="005A32E1" w:rsidRPr="00A53469" w:rsidRDefault="00440726" w:rsidP="008D0D8B">
            <w:pPr>
              <w:pStyle w:val="ListParagraph"/>
              <w:numPr>
                <w:ilvl w:val="1"/>
                <w:numId w:val="23"/>
              </w:numPr>
              <w:spacing w:before="0" w:after="0"/>
              <w:ind w:left="1167" w:hanging="567"/>
              <w:jc w:val="both"/>
              <w:rPr>
                <w:rFonts w:ascii="Times New Roman" w:hAnsi="Times New Roman" w:cs="Times New Roman"/>
                <w:sz w:val="24"/>
                <w:szCs w:val="24"/>
              </w:rPr>
            </w:pPr>
            <w:r w:rsidRPr="00A53469">
              <w:rPr>
                <w:rFonts w:ascii="Times New Roman" w:hAnsi="Times New Roman" w:cs="Times New Roman"/>
                <w:sz w:val="24"/>
                <w:szCs w:val="24"/>
              </w:rPr>
              <w:t>Potpora razvoju ponude dostupnih programa cjeloživotnog učenja i treninga za lokalno stanovništvo s posebnim naglaskom na stjecanje nužnih certifikata za rad u lokalnom gospodarstvu i  obrazovanje odraslih za deficitarna zanimanja;</w:t>
            </w:r>
          </w:p>
          <w:p w14:paraId="2D94EB61" w14:textId="77777777" w:rsidR="005A32E1" w:rsidRPr="004111C8" w:rsidRDefault="005A32E1" w:rsidP="004111C8">
            <w:pPr>
              <w:spacing w:before="0" w:after="0"/>
              <w:jc w:val="both"/>
              <w:rPr>
                <w:rFonts w:ascii="Times New Roman" w:hAnsi="Times New Roman" w:cs="Times New Roman"/>
                <w:sz w:val="24"/>
                <w:szCs w:val="24"/>
              </w:rPr>
            </w:pPr>
          </w:p>
          <w:p w14:paraId="63EC2274" w14:textId="40528416" w:rsidR="003A7C2C" w:rsidRPr="004111C8" w:rsidRDefault="00440726" w:rsidP="004111C8">
            <w:pPr>
              <w:pStyle w:val="ListParagraph"/>
              <w:numPr>
                <w:ilvl w:val="0"/>
                <w:numId w:val="4"/>
              </w:numPr>
              <w:spacing w:before="0"/>
              <w:ind w:left="607" w:hanging="284"/>
              <w:jc w:val="both"/>
              <w:rPr>
                <w:rFonts w:ascii="Times New Roman" w:hAnsi="Times New Roman" w:cs="Times New Roman"/>
                <w:b/>
                <w:sz w:val="24"/>
                <w:szCs w:val="24"/>
              </w:rPr>
            </w:pPr>
            <w:r w:rsidRPr="00A53469">
              <w:rPr>
                <w:rFonts w:ascii="Times New Roman" w:hAnsi="Times New Roman" w:cs="Times New Roman"/>
                <w:b/>
                <w:sz w:val="24"/>
                <w:szCs w:val="24"/>
              </w:rPr>
              <w:t>Poticanje stambenog zbrinjavanja radno sposobnog i radno aktivnog stanovništva</w:t>
            </w:r>
          </w:p>
          <w:p w14:paraId="5FB15058" w14:textId="2B6FF0E5" w:rsidR="00487DF5" w:rsidRPr="00A53469" w:rsidRDefault="005A08E4" w:rsidP="008D0D8B">
            <w:pPr>
              <w:pStyle w:val="ListParagraph"/>
              <w:spacing w:before="0" w:after="0"/>
              <w:ind w:left="1167" w:hanging="567"/>
              <w:jc w:val="both"/>
              <w:rPr>
                <w:rFonts w:ascii="Times New Roman" w:eastAsia="Times New Roman" w:hAnsi="Times New Roman" w:cs="Times New Roman"/>
                <w:sz w:val="24"/>
                <w:szCs w:val="24"/>
                <w:lang w:eastAsia="hr-HR"/>
              </w:rPr>
            </w:pPr>
            <w:r w:rsidRPr="00A53469">
              <w:rPr>
                <w:rFonts w:ascii="Times New Roman" w:hAnsi="Times New Roman" w:cs="Times New Roman"/>
                <w:sz w:val="24"/>
                <w:szCs w:val="24"/>
              </w:rPr>
              <w:t>2.1.</w:t>
            </w:r>
            <w:r w:rsidR="003A7C2C" w:rsidRPr="00A53469">
              <w:rPr>
                <w:rFonts w:ascii="Times New Roman" w:hAnsi="Times New Roman" w:cs="Times New Roman"/>
                <w:sz w:val="24"/>
                <w:szCs w:val="24"/>
              </w:rPr>
              <w:t xml:space="preserve"> </w:t>
            </w:r>
            <w:r w:rsidR="008C2D76" w:rsidRPr="00A53469">
              <w:rPr>
                <w:rFonts w:ascii="Times New Roman" w:hAnsi="Times New Roman" w:cs="Times New Roman"/>
                <w:sz w:val="24"/>
                <w:szCs w:val="24"/>
              </w:rPr>
              <w:t>S</w:t>
            </w:r>
            <w:r w:rsidR="00440726" w:rsidRPr="00A53469">
              <w:rPr>
                <w:rFonts w:ascii="Times New Roman" w:hAnsi="Times New Roman" w:cs="Times New Roman"/>
                <w:sz w:val="24"/>
                <w:szCs w:val="24"/>
              </w:rPr>
              <w:t>ufinanciranje stambenog zbrinjavanja osoba s prebivalištem</w:t>
            </w:r>
            <w:r w:rsidR="008D0D8B">
              <w:rPr>
                <w:rFonts w:ascii="Times New Roman" w:hAnsi="Times New Roman" w:cs="Times New Roman"/>
                <w:sz w:val="24"/>
                <w:szCs w:val="24"/>
              </w:rPr>
              <w:t xml:space="preserve"> </w:t>
            </w:r>
            <w:r w:rsidR="00440726" w:rsidRPr="00A53469">
              <w:rPr>
                <w:rFonts w:ascii="Times New Roman" w:hAnsi="Times New Roman" w:cs="Times New Roman"/>
                <w:sz w:val="24"/>
                <w:szCs w:val="24"/>
              </w:rPr>
              <w:t xml:space="preserve">na </w:t>
            </w:r>
            <w:r w:rsidR="006E5CB3" w:rsidRPr="00A53469">
              <w:rPr>
                <w:rFonts w:ascii="Times New Roman" w:hAnsi="Times New Roman" w:cs="Times New Roman"/>
                <w:sz w:val="24"/>
                <w:szCs w:val="24"/>
              </w:rPr>
              <w:t>BPP-u</w:t>
            </w:r>
            <w:r w:rsidR="009001A4">
              <w:rPr>
                <w:rFonts w:ascii="Times New Roman" w:hAnsi="Times New Roman" w:cs="Times New Roman"/>
                <w:sz w:val="24"/>
                <w:szCs w:val="24"/>
              </w:rPr>
              <w:t xml:space="preserve"> </w:t>
            </w:r>
            <w:r w:rsidR="00440726" w:rsidRPr="00A53469">
              <w:rPr>
                <w:rFonts w:ascii="Times New Roman" w:hAnsi="Times New Roman" w:cs="Times New Roman"/>
                <w:sz w:val="24"/>
                <w:szCs w:val="24"/>
              </w:rPr>
              <w:t>i osoba koje se namjeravaju</w:t>
            </w:r>
            <w:r w:rsidR="003A7C2C" w:rsidRPr="00A53469">
              <w:rPr>
                <w:rFonts w:ascii="Times New Roman" w:hAnsi="Times New Roman" w:cs="Times New Roman"/>
                <w:sz w:val="24"/>
                <w:szCs w:val="24"/>
              </w:rPr>
              <w:t xml:space="preserve"> </w:t>
            </w:r>
            <w:r w:rsidR="00440726" w:rsidRPr="00A53469">
              <w:rPr>
                <w:rFonts w:ascii="Times New Roman" w:eastAsia="Times New Roman" w:hAnsi="Times New Roman" w:cs="Times New Roman"/>
                <w:sz w:val="24"/>
                <w:szCs w:val="24"/>
                <w:lang w:eastAsia="hr-HR"/>
              </w:rPr>
              <w:t xml:space="preserve">doseliti na </w:t>
            </w:r>
            <w:r w:rsidR="006E5CB3" w:rsidRPr="00A53469">
              <w:rPr>
                <w:rFonts w:ascii="Times New Roman" w:eastAsia="Times New Roman" w:hAnsi="Times New Roman" w:cs="Times New Roman"/>
                <w:sz w:val="24"/>
                <w:szCs w:val="24"/>
                <w:lang w:eastAsia="hr-HR"/>
              </w:rPr>
              <w:t>BPP</w:t>
            </w:r>
            <w:r w:rsidR="00440726" w:rsidRPr="00A53469">
              <w:rPr>
                <w:rFonts w:ascii="Times New Roman" w:eastAsia="Times New Roman" w:hAnsi="Times New Roman" w:cs="Times New Roman"/>
                <w:sz w:val="24"/>
                <w:szCs w:val="24"/>
                <w:lang w:eastAsia="hr-HR"/>
              </w:rPr>
              <w:t>, s posebnim naglaskom na</w:t>
            </w:r>
            <w:r w:rsidR="005A32E1" w:rsidRPr="00A53469">
              <w:rPr>
                <w:rFonts w:ascii="Times New Roman" w:eastAsia="Times New Roman" w:hAnsi="Times New Roman" w:cs="Times New Roman"/>
                <w:sz w:val="24"/>
                <w:szCs w:val="24"/>
                <w:lang w:eastAsia="hr-HR"/>
              </w:rPr>
              <w:t xml:space="preserve"> </w:t>
            </w:r>
            <w:r w:rsidR="00440726" w:rsidRPr="00A53469">
              <w:rPr>
                <w:rFonts w:ascii="Times New Roman" w:eastAsia="Times New Roman" w:hAnsi="Times New Roman" w:cs="Times New Roman"/>
                <w:sz w:val="24"/>
                <w:szCs w:val="24"/>
                <w:lang w:eastAsia="hr-HR"/>
              </w:rPr>
              <w:t xml:space="preserve">deficitarne kadrove i osobe koje žele </w:t>
            </w:r>
            <w:r w:rsidR="006E5CB3" w:rsidRPr="00A53469">
              <w:rPr>
                <w:rFonts w:ascii="Times New Roman" w:eastAsia="Times New Roman" w:hAnsi="Times New Roman" w:cs="Times New Roman"/>
                <w:sz w:val="24"/>
                <w:szCs w:val="24"/>
                <w:lang w:eastAsia="hr-HR"/>
              </w:rPr>
              <w:t xml:space="preserve">na tim područjima </w:t>
            </w:r>
            <w:r w:rsidR="00440726" w:rsidRPr="00A53469">
              <w:rPr>
                <w:rFonts w:ascii="Times New Roman" w:eastAsia="Times New Roman" w:hAnsi="Times New Roman" w:cs="Times New Roman"/>
                <w:sz w:val="24"/>
                <w:szCs w:val="24"/>
                <w:lang w:eastAsia="hr-HR"/>
              </w:rPr>
              <w:t xml:space="preserve">pokrenuti vlastiti posao </w:t>
            </w:r>
          </w:p>
          <w:p w14:paraId="6C05280B" w14:textId="77777777" w:rsidR="003A7C2C" w:rsidRPr="00A53469" w:rsidRDefault="003A7C2C" w:rsidP="00A53469">
            <w:pPr>
              <w:pStyle w:val="ListParagraph"/>
              <w:spacing w:before="0" w:after="0"/>
              <w:ind w:left="325"/>
              <w:jc w:val="both"/>
              <w:rPr>
                <w:rFonts w:ascii="Times New Roman" w:eastAsia="Times New Roman" w:hAnsi="Times New Roman" w:cs="Times New Roman"/>
                <w:sz w:val="24"/>
                <w:szCs w:val="24"/>
                <w:lang w:eastAsia="hr-HR"/>
              </w:rPr>
            </w:pPr>
          </w:p>
          <w:p w14:paraId="181934F7" w14:textId="433DAEC6" w:rsidR="00440726" w:rsidRPr="00A53469" w:rsidRDefault="00440726" w:rsidP="004111C8">
            <w:pPr>
              <w:numPr>
                <w:ilvl w:val="0"/>
                <w:numId w:val="4"/>
              </w:numPr>
              <w:spacing w:before="0" w:after="0"/>
              <w:ind w:left="607" w:hanging="284"/>
              <w:jc w:val="both"/>
              <w:rPr>
                <w:rFonts w:ascii="Times New Roman" w:eastAsia="Times New Roman" w:hAnsi="Times New Roman" w:cs="Times New Roman"/>
                <w:b/>
                <w:sz w:val="24"/>
                <w:szCs w:val="24"/>
                <w:lang w:eastAsia="hr-HR"/>
              </w:rPr>
            </w:pPr>
            <w:bookmarkStart w:id="55" w:name="_Hlk26107615"/>
            <w:r w:rsidRPr="00A53469">
              <w:rPr>
                <w:rFonts w:ascii="Times New Roman" w:eastAsia="Times New Roman" w:hAnsi="Times New Roman" w:cs="Times New Roman"/>
                <w:b/>
                <w:sz w:val="24"/>
                <w:szCs w:val="24"/>
                <w:lang w:eastAsia="hr-HR"/>
              </w:rPr>
              <w:t>Povećanje dostupnosti usluga u zajednici za radno aktivno i radno sposobno stanovništvo</w:t>
            </w:r>
          </w:p>
          <w:p w14:paraId="10C6AEE2" w14:textId="00795C3C" w:rsidR="004111C8" w:rsidRDefault="008C2D76" w:rsidP="008D0D8B">
            <w:pPr>
              <w:tabs>
                <w:tab w:val="left" w:pos="391"/>
              </w:tabs>
              <w:spacing w:before="0" w:after="0"/>
              <w:ind w:left="1167" w:hanging="574"/>
              <w:jc w:val="both"/>
              <w:rPr>
                <w:rFonts w:ascii="Times New Roman" w:hAnsi="Times New Roman" w:cs="Times New Roman"/>
                <w:sz w:val="24"/>
                <w:szCs w:val="24"/>
              </w:rPr>
            </w:pPr>
            <w:r w:rsidRPr="00A53469">
              <w:rPr>
                <w:rFonts w:ascii="Times New Roman" w:hAnsi="Times New Roman" w:cs="Times New Roman"/>
                <w:sz w:val="24"/>
                <w:szCs w:val="24"/>
              </w:rPr>
              <w:t>3.1</w:t>
            </w:r>
            <w:r w:rsidR="003A7C2C" w:rsidRPr="00A53469">
              <w:rPr>
                <w:rFonts w:ascii="Times New Roman" w:hAnsi="Times New Roman" w:cs="Times New Roman"/>
                <w:sz w:val="24"/>
                <w:szCs w:val="24"/>
              </w:rPr>
              <w:t>.</w:t>
            </w:r>
            <w:r w:rsidR="004111C8">
              <w:rPr>
                <w:rFonts w:ascii="Times New Roman" w:hAnsi="Times New Roman" w:cs="Times New Roman"/>
                <w:sz w:val="24"/>
                <w:szCs w:val="24"/>
              </w:rPr>
              <w:t xml:space="preserve"> </w:t>
            </w:r>
            <w:r w:rsidR="00440726" w:rsidRPr="00A53469">
              <w:rPr>
                <w:rFonts w:ascii="Times New Roman" w:hAnsi="Times New Roman" w:cs="Times New Roman"/>
                <w:sz w:val="24"/>
                <w:szCs w:val="24"/>
              </w:rPr>
              <w:t>Sufinanciranje projekata i aktivnosti koji će povećati</w:t>
            </w:r>
            <w:r w:rsidR="004111C8">
              <w:rPr>
                <w:rFonts w:ascii="Times New Roman" w:hAnsi="Times New Roman" w:cs="Times New Roman"/>
                <w:sz w:val="24"/>
                <w:szCs w:val="24"/>
              </w:rPr>
              <w:t xml:space="preserve"> </w:t>
            </w:r>
            <w:r w:rsidR="00440726" w:rsidRPr="00A53469">
              <w:rPr>
                <w:rFonts w:ascii="Times New Roman" w:hAnsi="Times New Roman" w:cs="Times New Roman"/>
                <w:sz w:val="24"/>
                <w:szCs w:val="24"/>
              </w:rPr>
              <w:t>dostupnost i kvalitetu usluga vrtića i jaslica, kao i drugih usluga</w:t>
            </w:r>
            <w:r w:rsidR="003A7C2C" w:rsidRPr="00A53469">
              <w:rPr>
                <w:rFonts w:ascii="Times New Roman" w:hAnsi="Times New Roman" w:cs="Times New Roman"/>
                <w:sz w:val="24"/>
                <w:szCs w:val="24"/>
              </w:rPr>
              <w:t xml:space="preserve"> </w:t>
            </w:r>
            <w:r w:rsidR="00440726" w:rsidRPr="00A53469">
              <w:rPr>
                <w:rFonts w:ascii="Times New Roman" w:hAnsi="Times New Roman" w:cs="Times New Roman"/>
                <w:sz w:val="24"/>
                <w:szCs w:val="24"/>
              </w:rPr>
              <w:t>brige za djecu te usluga u zajednici, a koje roditeljima i budućim</w:t>
            </w:r>
            <w:r w:rsidR="003A7C2C" w:rsidRPr="00A53469">
              <w:rPr>
                <w:rFonts w:ascii="Times New Roman" w:hAnsi="Times New Roman" w:cs="Times New Roman"/>
                <w:sz w:val="24"/>
                <w:szCs w:val="24"/>
              </w:rPr>
              <w:t xml:space="preserve"> </w:t>
            </w:r>
            <w:r w:rsidR="00440726" w:rsidRPr="00A53469">
              <w:rPr>
                <w:rFonts w:ascii="Times New Roman" w:hAnsi="Times New Roman" w:cs="Times New Roman"/>
                <w:sz w:val="24"/>
                <w:szCs w:val="24"/>
              </w:rPr>
              <w:t>roditeljima mogu omogućiti ravnotežu između poslovnog i</w:t>
            </w:r>
            <w:r w:rsidR="005A32E1" w:rsidRPr="00A53469">
              <w:rPr>
                <w:rFonts w:ascii="Times New Roman" w:hAnsi="Times New Roman" w:cs="Times New Roman"/>
                <w:sz w:val="24"/>
                <w:szCs w:val="24"/>
              </w:rPr>
              <w:t xml:space="preserve"> </w:t>
            </w:r>
            <w:r w:rsidR="00440726" w:rsidRPr="00A53469">
              <w:rPr>
                <w:rFonts w:ascii="Times New Roman" w:hAnsi="Times New Roman" w:cs="Times New Roman"/>
                <w:sz w:val="24"/>
                <w:szCs w:val="24"/>
              </w:rPr>
              <w:t>privatnog života</w:t>
            </w:r>
            <w:bookmarkEnd w:id="55"/>
            <w:r w:rsidR="00440726" w:rsidRPr="00A53469">
              <w:rPr>
                <w:rFonts w:ascii="Times New Roman" w:hAnsi="Times New Roman" w:cs="Times New Roman"/>
                <w:sz w:val="24"/>
                <w:szCs w:val="24"/>
              </w:rPr>
              <w:t>.</w:t>
            </w:r>
          </w:p>
          <w:p w14:paraId="2FCCB9D1" w14:textId="2E08558C" w:rsidR="009001A4" w:rsidRPr="004111C8" w:rsidRDefault="009001A4" w:rsidP="009001A4">
            <w:pPr>
              <w:tabs>
                <w:tab w:val="left" w:pos="391"/>
              </w:tabs>
              <w:spacing w:before="0" w:after="0"/>
              <w:ind w:left="1032" w:hanging="567"/>
              <w:jc w:val="both"/>
              <w:rPr>
                <w:rFonts w:ascii="Times New Roman" w:hAnsi="Times New Roman" w:cs="Times New Roman"/>
                <w:sz w:val="24"/>
                <w:szCs w:val="24"/>
              </w:rPr>
            </w:pPr>
          </w:p>
        </w:tc>
      </w:tr>
      <w:tr w:rsidR="00440726" w:rsidRPr="00A53469" w14:paraId="7C4B52DB" w14:textId="77777777" w:rsidTr="00193FED">
        <w:trPr>
          <w:trHeight w:val="600"/>
        </w:trPr>
        <w:tc>
          <w:tcPr>
            <w:tcW w:w="2547" w:type="dxa"/>
            <w:shd w:val="clear" w:color="auto" w:fill="5B9BD5" w:themeFill="accent1"/>
            <w:noWrap/>
            <w:vAlign w:val="center"/>
          </w:tcPr>
          <w:p w14:paraId="776B0D32" w14:textId="7777777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bookmarkStart w:id="56" w:name="_Hlk26167995"/>
            <w:bookmarkStart w:id="57" w:name="_Hlk31792428"/>
            <w:bookmarkEnd w:id="54"/>
            <w:r w:rsidRPr="00193FED">
              <w:rPr>
                <w:rFonts w:ascii="Times New Roman" w:eastAsia="Times New Roman" w:hAnsi="Times New Roman" w:cs="Times New Roman"/>
                <w:b/>
                <w:color w:val="FFFFFF" w:themeColor="background1"/>
                <w:sz w:val="24"/>
                <w:szCs w:val="24"/>
                <w:lang w:eastAsia="hr-HR"/>
              </w:rPr>
              <w:t>Mjera 2.3.</w:t>
            </w:r>
          </w:p>
        </w:tc>
        <w:tc>
          <w:tcPr>
            <w:tcW w:w="7087" w:type="dxa"/>
            <w:shd w:val="clear" w:color="auto" w:fill="5B9BD5" w:themeFill="accent1"/>
            <w:vAlign w:val="center"/>
          </w:tcPr>
          <w:p w14:paraId="60E640A8" w14:textId="40D2D818" w:rsidR="00440726" w:rsidRPr="00193FED" w:rsidRDefault="00E15857"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PODIZANJE KVALITETE ŽIVOTA RANJIVIH DRUŠTVENIH SKUPINA U BRDSKO-PLANINSKIM PODRUČJIMA</w:t>
            </w:r>
          </w:p>
        </w:tc>
      </w:tr>
      <w:bookmarkEnd w:id="56"/>
      <w:tr w:rsidR="00440726" w:rsidRPr="00A53469" w14:paraId="0088B638" w14:textId="77777777" w:rsidTr="002D09AF">
        <w:trPr>
          <w:trHeight w:val="600"/>
        </w:trPr>
        <w:tc>
          <w:tcPr>
            <w:tcW w:w="2547" w:type="dxa"/>
            <w:shd w:val="clear" w:color="auto" w:fill="BDD6EE" w:themeFill="accent1" w:themeFillTint="66"/>
            <w:noWrap/>
            <w:vAlign w:val="center"/>
          </w:tcPr>
          <w:p w14:paraId="70B695FD" w14:textId="6895F640" w:rsidR="00440726" w:rsidRPr="002D09AF" w:rsidRDefault="00440726" w:rsidP="00E669B1">
            <w:pPr>
              <w:spacing w:before="0"/>
              <w:rPr>
                <w:rFonts w:ascii="Times New Roman" w:eastAsia="Times New Roman" w:hAnsi="Times New Roman" w:cs="Times New Roman"/>
                <w:b/>
                <w:sz w:val="24"/>
                <w:szCs w:val="24"/>
                <w:lang w:eastAsia="hr-HR"/>
              </w:rPr>
            </w:pPr>
            <w:r w:rsidRPr="002D09AF">
              <w:rPr>
                <w:rFonts w:ascii="Times New Roman" w:eastAsia="Times New Roman" w:hAnsi="Times New Roman" w:cs="Times New Roman"/>
                <w:b/>
                <w:sz w:val="24"/>
                <w:szCs w:val="24"/>
                <w:lang w:eastAsia="hr-HR"/>
              </w:rPr>
              <w:t>Područje djelovanja</w:t>
            </w:r>
            <w:r w:rsidR="00E669B1">
              <w:t xml:space="preserve"> </w:t>
            </w:r>
            <w:r w:rsidR="00E669B1" w:rsidRPr="00E669B1">
              <w:rPr>
                <w:rFonts w:ascii="Times New Roman" w:eastAsia="Times New Roman" w:hAnsi="Times New Roman" w:cs="Times New Roman"/>
                <w:b/>
                <w:sz w:val="24"/>
                <w:szCs w:val="24"/>
                <w:lang w:eastAsia="hr-HR"/>
              </w:rPr>
              <w:t>prema Zakonu</w:t>
            </w:r>
          </w:p>
        </w:tc>
        <w:tc>
          <w:tcPr>
            <w:tcW w:w="7087" w:type="dxa"/>
            <w:shd w:val="clear" w:color="auto" w:fill="BDD6EE" w:themeFill="accent1" w:themeFillTint="66"/>
            <w:vAlign w:val="center"/>
          </w:tcPr>
          <w:p w14:paraId="27A5039F" w14:textId="77777777" w:rsidR="00440726" w:rsidRPr="002D09AF" w:rsidRDefault="00440726" w:rsidP="00A53469">
            <w:pPr>
              <w:spacing w:before="0"/>
              <w:jc w:val="both"/>
              <w:rPr>
                <w:rFonts w:ascii="Times New Roman" w:eastAsia="Times New Roman" w:hAnsi="Times New Roman" w:cs="Times New Roman"/>
                <w:b/>
                <w:sz w:val="24"/>
                <w:szCs w:val="24"/>
                <w:lang w:eastAsia="hr-HR"/>
              </w:rPr>
            </w:pPr>
            <w:r w:rsidRPr="002D09AF">
              <w:rPr>
                <w:rFonts w:ascii="Times New Roman" w:eastAsia="Times New Roman" w:hAnsi="Times New Roman" w:cs="Times New Roman"/>
                <w:b/>
                <w:sz w:val="24"/>
                <w:szCs w:val="24"/>
                <w:lang w:eastAsia="hr-HR"/>
              </w:rPr>
              <w:t>Socijalna mjera i gospodarska mjera</w:t>
            </w:r>
          </w:p>
        </w:tc>
      </w:tr>
      <w:tr w:rsidR="00440726" w:rsidRPr="00A53469" w14:paraId="706E7BB0" w14:textId="77777777" w:rsidTr="002D09AF">
        <w:trPr>
          <w:trHeight w:val="600"/>
        </w:trPr>
        <w:tc>
          <w:tcPr>
            <w:tcW w:w="2547" w:type="dxa"/>
            <w:shd w:val="clear" w:color="auto" w:fill="BDD6EE" w:themeFill="accent1" w:themeFillTint="66"/>
            <w:noWrap/>
            <w:vAlign w:val="center"/>
          </w:tcPr>
          <w:p w14:paraId="17C33273" w14:textId="77777777" w:rsidR="00440726" w:rsidRPr="002D09AF" w:rsidRDefault="00440726" w:rsidP="00A53469">
            <w:pPr>
              <w:spacing w:before="0" w:after="0"/>
              <w:jc w:val="both"/>
              <w:rPr>
                <w:rFonts w:ascii="Times New Roman" w:eastAsia="Times New Roman" w:hAnsi="Times New Roman" w:cs="Times New Roman"/>
                <w:b/>
                <w:sz w:val="24"/>
                <w:szCs w:val="24"/>
                <w:lang w:eastAsia="hr-HR"/>
              </w:rPr>
            </w:pPr>
            <w:r w:rsidRPr="002D09AF">
              <w:rPr>
                <w:rFonts w:ascii="Times New Roman" w:eastAsia="Times New Roman" w:hAnsi="Times New Roman" w:cs="Times New Roman"/>
                <w:b/>
                <w:sz w:val="24"/>
                <w:szCs w:val="24"/>
                <w:lang w:eastAsia="hr-HR"/>
              </w:rPr>
              <w:t>Ishodi</w:t>
            </w:r>
          </w:p>
        </w:tc>
        <w:tc>
          <w:tcPr>
            <w:tcW w:w="7087" w:type="dxa"/>
            <w:shd w:val="clear" w:color="auto" w:fill="BDD6EE" w:themeFill="accent1" w:themeFillTint="66"/>
            <w:vAlign w:val="center"/>
          </w:tcPr>
          <w:p w14:paraId="65327B72" w14:textId="77777777" w:rsidR="00E15857" w:rsidRPr="002D09AF" w:rsidRDefault="00E15857" w:rsidP="00A53469">
            <w:pPr>
              <w:spacing w:before="0" w:after="0"/>
              <w:jc w:val="both"/>
              <w:rPr>
                <w:rFonts w:ascii="Times New Roman" w:eastAsia="Times New Roman" w:hAnsi="Times New Roman" w:cs="Times New Roman"/>
                <w:b/>
                <w:sz w:val="24"/>
                <w:szCs w:val="24"/>
                <w:lang w:eastAsia="hr-HR"/>
              </w:rPr>
            </w:pPr>
            <w:r w:rsidRPr="002D09AF">
              <w:rPr>
                <w:rFonts w:ascii="Times New Roman" w:eastAsia="Times New Roman" w:hAnsi="Times New Roman" w:cs="Times New Roman"/>
                <w:b/>
                <w:sz w:val="24"/>
                <w:szCs w:val="24"/>
                <w:lang w:eastAsia="hr-HR"/>
              </w:rPr>
              <w:t xml:space="preserve">Povećanje broja dostupnih socijalnih usluga za ranjive društvene skupine </w:t>
            </w:r>
          </w:p>
          <w:p w14:paraId="7C23472D" w14:textId="7DECC486" w:rsidR="00440726" w:rsidRPr="002D09AF" w:rsidRDefault="00E15857" w:rsidP="00A53469">
            <w:pPr>
              <w:spacing w:before="0"/>
              <w:jc w:val="both"/>
              <w:rPr>
                <w:rFonts w:ascii="Times New Roman" w:eastAsia="Times New Roman" w:hAnsi="Times New Roman" w:cs="Times New Roman"/>
                <w:b/>
                <w:sz w:val="24"/>
                <w:szCs w:val="24"/>
                <w:lang w:eastAsia="hr-HR"/>
              </w:rPr>
            </w:pPr>
            <w:r w:rsidRPr="002D09AF">
              <w:rPr>
                <w:rFonts w:ascii="Times New Roman" w:eastAsia="Times New Roman" w:hAnsi="Times New Roman" w:cs="Times New Roman"/>
                <w:b/>
                <w:sz w:val="24"/>
                <w:szCs w:val="24"/>
                <w:lang w:eastAsia="hr-HR"/>
              </w:rPr>
              <w:t>Veća participacija ranjivih društvenih skupina u aktivnostima lokalne zajednice</w:t>
            </w:r>
          </w:p>
        </w:tc>
      </w:tr>
      <w:tr w:rsidR="00440726" w:rsidRPr="00A53469" w14:paraId="0B2FC56B" w14:textId="77777777" w:rsidTr="002D09AF">
        <w:trPr>
          <w:trHeight w:val="600"/>
        </w:trPr>
        <w:tc>
          <w:tcPr>
            <w:tcW w:w="2547" w:type="dxa"/>
            <w:shd w:val="clear" w:color="auto" w:fill="BDD6EE" w:themeFill="accent1" w:themeFillTint="66"/>
            <w:noWrap/>
            <w:vAlign w:val="center"/>
          </w:tcPr>
          <w:p w14:paraId="598BEFF8" w14:textId="17D77623" w:rsidR="00440726" w:rsidRPr="002D09AF" w:rsidRDefault="00440726" w:rsidP="00A53469">
            <w:pPr>
              <w:spacing w:before="0" w:after="0"/>
              <w:jc w:val="both"/>
              <w:rPr>
                <w:rFonts w:ascii="Times New Roman" w:eastAsia="Times New Roman" w:hAnsi="Times New Roman" w:cs="Times New Roman"/>
                <w:b/>
                <w:sz w:val="24"/>
                <w:szCs w:val="24"/>
                <w:lang w:eastAsia="hr-HR"/>
              </w:rPr>
            </w:pPr>
            <w:r w:rsidRPr="002D09AF">
              <w:rPr>
                <w:rFonts w:ascii="Times New Roman" w:eastAsia="Times New Roman" w:hAnsi="Times New Roman" w:cs="Times New Roman"/>
                <w:b/>
                <w:sz w:val="24"/>
                <w:szCs w:val="24"/>
                <w:lang w:eastAsia="hr-HR"/>
              </w:rPr>
              <w:t>Aktivnosti/projekti</w:t>
            </w:r>
          </w:p>
        </w:tc>
        <w:tc>
          <w:tcPr>
            <w:tcW w:w="7087" w:type="dxa"/>
            <w:shd w:val="clear" w:color="auto" w:fill="BDD6EE" w:themeFill="accent1" w:themeFillTint="66"/>
            <w:vAlign w:val="center"/>
          </w:tcPr>
          <w:p w14:paraId="0A1EE4F6" w14:textId="6EC17C94" w:rsidR="00E15857" w:rsidRPr="002D09AF" w:rsidRDefault="00E15857" w:rsidP="00C16ECC">
            <w:pPr>
              <w:spacing w:before="0" w:after="0"/>
              <w:ind w:left="607" w:hanging="291"/>
              <w:jc w:val="both"/>
              <w:rPr>
                <w:rFonts w:ascii="Times New Roman" w:hAnsi="Times New Roman" w:cs="Times New Roman"/>
                <w:b/>
                <w:sz w:val="24"/>
                <w:szCs w:val="24"/>
              </w:rPr>
            </w:pPr>
            <w:r w:rsidRPr="002D09AF">
              <w:rPr>
                <w:rFonts w:ascii="Times New Roman" w:hAnsi="Times New Roman" w:cs="Times New Roman"/>
                <w:b/>
                <w:sz w:val="24"/>
                <w:szCs w:val="24"/>
              </w:rPr>
              <w:t>1. Povećanje broja dostupnih socijalnih usluga za ranjive</w:t>
            </w:r>
            <w:r w:rsidR="00AC30C2" w:rsidRPr="002D09AF">
              <w:rPr>
                <w:rFonts w:ascii="Times New Roman" w:hAnsi="Times New Roman" w:cs="Times New Roman"/>
                <w:b/>
                <w:sz w:val="24"/>
                <w:szCs w:val="24"/>
              </w:rPr>
              <w:t xml:space="preserve"> </w:t>
            </w:r>
            <w:r w:rsidRPr="002D09AF">
              <w:rPr>
                <w:rFonts w:ascii="Times New Roman" w:hAnsi="Times New Roman" w:cs="Times New Roman"/>
                <w:b/>
                <w:sz w:val="24"/>
                <w:szCs w:val="24"/>
              </w:rPr>
              <w:t xml:space="preserve">društvene skupine </w:t>
            </w:r>
          </w:p>
          <w:p w14:paraId="5E426477" w14:textId="77777777" w:rsidR="00E15857" w:rsidRPr="002D09AF" w:rsidRDefault="00E15857" w:rsidP="00C16ECC">
            <w:pPr>
              <w:spacing w:before="0" w:after="0"/>
              <w:ind w:left="1167" w:hanging="567"/>
              <w:jc w:val="both"/>
              <w:rPr>
                <w:rFonts w:ascii="Times New Roman" w:hAnsi="Times New Roman" w:cs="Times New Roman"/>
                <w:bCs/>
                <w:sz w:val="24"/>
                <w:szCs w:val="24"/>
              </w:rPr>
            </w:pPr>
            <w:r w:rsidRPr="002D09AF">
              <w:rPr>
                <w:rFonts w:ascii="Times New Roman" w:hAnsi="Times New Roman" w:cs="Times New Roman"/>
                <w:bCs/>
                <w:sz w:val="24"/>
                <w:szCs w:val="24"/>
              </w:rPr>
              <w:t>1.1. Sufinanciranje i podrška provedbi aktivnosti, projekata programa za razvoj djelatnosti u javnom, civilnom i privatnom sektoru koje će pridonijeti novim, kvalitetnim i dostupnijim socijalnim uslugama (u području smještaja, skrbi u zajednici, socijalnog uključivanja i radne aktivacije, uključivanja u obrazovne programe, osobnog osnaživanja i povećanja kvalitete života.)</w:t>
            </w:r>
          </w:p>
          <w:p w14:paraId="7EEBA9DC" w14:textId="44075177" w:rsidR="00440726" w:rsidRPr="002D09AF" w:rsidRDefault="00E15857" w:rsidP="00C16ECC">
            <w:pPr>
              <w:spacing w:before="0" w:after="0"/>
              <w:ind w:left="1167" w:hanging="567"/>
              <w:jc w:val="both"/>
              <w:rPr>
                <w:rFonts w:ascii="Times New Roman" w:hAnsi="Times New Roman" w:cs="Times New Roman"/>
                <w:bCs/>
                <w:sz w:val="24"/>
                <w:szCs w:val="24"/>
              </w:rPr>
            </w:pPr>
            <w:r w:rsidRPr="002D09AF">
              <w:rPr>
                <w:rFonts w:ascii="Times New Roman" w:hAnsi="Times New Roman" w:cs="Times New Roman"/>
                <w:bCs/>
                <w:sz w:val="24"/>
                <w:szCs w:val="24"/>
              </w:rPr>
              <w:t>1.2. Sufinanciranje i podrška provedbi projekata koji su namijenjeni povećanju dostupnosti socijalnih usluga kroz razvoj mobilnih, multifunkcionalnih, dislociranih socijalnih i zdravstvenih usluga ili usluga na daljinu</w:t>
            </w:r>
          </w:p>
          <w:p w14:paraId="047BC7BE" w14:textId="77777777" w:rsidR="00E15857" w:rsidRPr="002D09AF" w:rsidRDefault="00E15857" w:rsidP="009001A4">
            <w:pPr>
              <w:spacing w:before="0" w:after="0"/>
              <w:jc w:val="both"/>
              <w:rPr>
                <w:rFonts w:ascii="Times New Roman" w:hAnsi="Times New Roman" w:cs="Times New Roman"/>
                <w:bCs/>
                <w:sz w:val="24"/>
                <w:szCs w:val="24"/>
              </w:rPr>
            </w:pPr>
          </w:p>
          <w:p w14:paraId="08A695D6" w14:textId="0E80FF8F" w:rsidR="00E15857" w:rsidRPr="002D09AF" w:rsidRDefault="00E15857" w:rsidP="00C16ECC">
            <w:pPr>
              <w:spacing w:before="0" w:after="0"/>
              <w:ind w:left="607" w:hanging="291"/>
              <w:jc w:val="both"/>
              <w:rPr>
                <w:rFonts w:ascii="Times New Roman" w:hAnsi="Times New Roman" w:cs="Times New Roman"/>
                <w:b/>
                <w:sz w:val="24"/>
                <w:szCs w:val="24"/>
              </w:rPr>
            </w:pPr>
            <w:r w:rsidRPr="002D09AF">
              <w:rPr>
                <w:rFonts w:ascii="Times New Roman" w:hAnsi="Times New Roman" w:cs="Times New Roman"/>
                <w:b/>
                <w:sz w:val="24"/>
                <w:szCs w:val="24"/>
              </w:rPr>
              <w:t>2. Veća participacija ranjivih društvenih skupina u aktivnostima</w:t>
            </w:r>
            <w:r w:rsidR="00AC30C2" w:rsidRPr="002D09AF">
              <w:rPr>
                <w:rFonts w:ascii="Times New Roman" w:hAnsi="Times New Roman" w:cs="Times New Roman"/>
                <w:b/>
                <w:sz w:val="24"/>
                <w:szCs w:val="24"/>
              </w:rPr>
              <w:t xml:space="preserve"> </w:t>
            </w:r>
            <w:r w:rsidRPr="002D09AF">
              <w:rPr>
                <w:rFonts w:ascii="Times New Roman" w:hAnsi="Times New Roman" w:cs="Times New Roman"/>
                <w:b/>
                <w:sz w:val="24"/>
                <w:szCs w:val="24"/>
              </w:rPr>
              <w:t>lokalne zajednice</w:t>
            </w:r>
          </w:p>
          <w:p w14:paraId="137A14C8" w14:textId="67CD1A58" w:rsidR="00AC30C2" w:rsidRPr="002D09AF" w:rsidRDefault="00E15857" w:rsidP="0069680A">
            <w:pPr>
              <w:spacing w:before="0" w:after="0"/>
              <w:ind w:left="1167" w:hanging="567"/>
              <w:jc w:val="both"/>
              <w:rPr>
                <w:rFonts w:ascii="Times New Roman" w:hAnsi="Times New Roman" w:cs="Times New Roman"/>
                <w:bCs/>
                <w:sz w:val="24"/>
                <w:szCs w:val="24"/>
              </w:rPr>
            </w:pPr>
            <w:r w:rsidRPr="002D09AF">
              <w:rPr>
                <w:rFonts w:ascii="Times New Roman" w:hAnsi="Times New Roman" w:cs="Times New Roman"/>
                <w:bCs/>
                <w:sz w:val="24"/>
                <w:szCs w:val="24"/>
              </w:rPr>
              <w:t>2.1.</w:t>
            </w:r>
            <w:r w:rsidR="00AC30C2" w:rsidRPr="002D09AF">
              <w:rPr>
                <w:rFonts w:ascii="Times New Roman" w:hAnsi="Times New Roman" w:cs="Times New Roman"/>
                <w:bCs/>
                <w:sz w:val="24"/>
                <w:szCs w:val="24"/>
              </w:rPr>
              <w:t xml:space="preserve"> </w:t>
            </w:r>
            <w:r w:rsidR="004D03A3" w:rsidRPr="002D09AF">
              <w:rPr>
                <w:rFonts w:ascii="Times New Roman" w:hAnsi="Times New Roman" w:cs="Times New Roman"/>
                <w:bCs/>
                <w:sz w:val="24"/>
                <w:szCs w:val="24"/>
              </w:rPr>
              <w:t xml:space="preserve"> </w:t>
            </w:r>
            <w:r w:rsidRPr="002D09AF">
              <w:rPr>
                <w:rFonts w:ascii="Times New Roman" w:hAnsi="Times New Roman" w:cs="Times New Roman"/>
                <w:bCs/>
                <w:sz w:val="24"/>
                <w:szCs w:val="24"/>
              </w:rPr>
              <w:t>Sufinanciranje i podrška provedbi  aktivnosti, projekata i</w:t>
            </w:r>
            <w:r w:rsidR="00AC30C2" w:rsidRPr="002D09AF">
              <w:rPr>
                <w:rFonts w:ascii="Times New Roman" w:hAnsi="Times New Roman" w:cs="Times New Roman"/>
                <w:bCs/>
                <w:sz w:val="24"/>
                <w:szCs w:val="24"/>
              </w:rPr>
              <w:t xml:space="preserve"> </w:t>
            </w:r>
            <w:r w:rsidRPr="002D09AF">
              <w:rPr>
                <w:rFonts w:ascii="Times New Roman" w:hAnsi="Times New Roman" w:cs="Times New Roman"/>
                <w:bCs/>
                <w:sz w:val="24"/>
                <w:szCs w:val="24"/>
              </w:rPr>
              <w:t>programa koji su usmjereni na poticanje uključivanja ranjivih</w:t>
            </w:r>
            <w:r w:rsidR="00AC30C2" w:rsidRPr="002D09AF">
              <w:rPr>
                <w:rFonts w:ascii="Times New Roman" w:hAnsi="Times New Roman" w:cs="Times New Roman"/>
                <w:bCs/>
                <w:sz w:val="24"/>
                <w:szCs w:val="24"/>
              </w:rPr>
              <w:t xml:space="preserve"> </w:t>
            </w:r>
            <w:r w:rsidRPr="002D09AF">
              <w:rPr>
                <w:rFonts w:ascii="Times New Roman" w:hAnsi="Times New Roman" w:cs="Times New Roman"/>
                <w:bCs/>
                <w:sz w:val="24"/>
                <w:szCs w:val="24"/>
              </w:rPr>
              <w:t>društvenih skupina u aktivnosti zajednice (primjerice kroz</w:t>
            </w:r>
            <w:r w:rsidR="00AC30C2" w:rsidRPr="002D09AF">
              <w:rPr>
                <w:rFonts w:ascii="Times New Roman" w:hAnsi="Times New Roman" w:cs="Times New Roman"/>
                <w:bCs/>
                <w:sz w:val="24"/>
                <w:szCs w:val="24"/>
              </w:rPr>
              <w:t xml:space="preserve"> </w:t>
            </w:r>
            <w:r w:rsidRPr="002D09AF">
              <w:rPr>
                <w:rFonts w:ascii="Times New Roman" w:hAnsi="Times New Roman" w:cs="Times New Roman"/>
                <w:bCs/>
                <w:sz w:val="24"/>
                <w:szCs w:val="24"/>
              </w:rPr>
              <w:t>klubove ili centre u zajednici, socijalizacijske, kreativne,</w:t>
            </w:r>
            <w:r w:rsidR="00AC30C2" w:rsidRPr="002D09AF">
              <w:rPr>
                <w:rFonts w:ascii="Times New Roman" w:hAnsi="Times New Roman" w:cs="Times New Roman"/>
                <w:bCs/>
                <w:sz w:val="24"/>
                <w:szCs w:val="24"/>
              </w:rPr>
              <w:t xml:space="preserve"> </w:t>
            </w:r>
            <w:r w:rsidRPr="002D09AF">
              <w:rPr>
                <w:rFonts w:ascii="Times New Roman" w:hAnsi="Times New Roman" w:cs="Times New Roman"/>
                <w:bCs/>
                <w:sz w:val="24"/>
                <w:szCs w:val="24"/>
              </w:rPr>
              <w:t>umjetničke ili volonterske aktivnosti)</w:t>
            </w:r>
          </w:p>
          <w:p w14:paraId="6E10879F" w14:textId="700012BF" w:rsidR="003A7C2C" w:rsidRPr="002D09AF" w:rsidRDefault="00E15857" w:rsidP="0069680A">
            <w:pPr>
              <w:spacing w:before="0" w:after="0"/>
              <w:ind w:left="1167" w:hanging="567"/>
              <w:jc w:val="both"/>
              <w:rPr>
                <w:rFonts w:ascii="Times New Roman" w:hAnsi="Times New Roman" w:cs="Times New Roman"/>
                <w:bCs/>
                <w:sz w:val="24"/>
                <w:szCs w:val="24"/>
              </w:rPr>
            </w:pPr>
            <w:r w:rsidRPr="002D09AF">
              <w:rPr>
                <w:rFonts w:ascii="Times New Roman" w:hAnsi="Times New Roman" w:cs="Times New Roman"/>
                <w:bCs/>
                <w:sz w:val="24"/>
                <w:szCs w:val="24"/>
              </w:rPr>
              <w:t xml:space="preserve">2.2 </w:t>
            </w:r>
            <w:r w:rsidR="004D03A3" w:rsidRPr="002D09AF">
              <w:rPr>
                <w:rFonts w:ascii="Times New Roman" w:hAnsi="Times New Roman" w:cs="Times New Roman"/>
                <w:bCs/>
                <w:sz w:val="24"/>
                <w:szCs w:val="24"/>
              </w:rPr>
              <w:t xml:space="preserve"> </w:t>
            </w:r>
            <w:r w:rsidR="00CE7081" w:rsidRPr="002D09AF">
              <w:rPr>
                <w:rFonts w:ascii="Times New Roman" w:hAnsi="Times New Roman" w:cs="Times New Roman"/>
                <w:bCs/>
                <w:sz w:val="24"/>
                <w:szCs w:val="24"/>
              </w:rPr>
              <w:t xml:space="preserve"> </w:t>
            </w:r>
            <w:r w:rsidRPr="002D09AF">
              <w:rPr>
                <w:rFonts w:ascii="Times New Roman" w:hAnsi="Times New Roman" w:cs="Times New Roman"/>
                <w:bCs/>
                <w:sz w:val="24"/>
                <w:szCs w:val="24"/>
              </w:rPr>
              <w:t>Otvaranje mogućnosti za aktivaciju radnog i poduzetničkog</w:t>
            </w:r>
            <w:r w:rsidR="00CE7081" w:rsidRPr="002D09AF">
              <w:rPr>
                <w:rFonts w:ascii="Times New Roman" w:hAnsi="Times New Roman" w:cs="Times New Roman"/>
                <w:bCs/>
                <w:sz w:val="24"/>
                <w:szCs w:val="24"/>
              </w:rPr>
              <w:t xml:space="preserve"> </w:t>
            </w:r>
            <w:r w:rsidRPr="002D09AF">
              <w:rPr>
                <w:rFonts w:ascii="Times New Roman" w:hAnsi="Times New Roman" w:cs="Times New Roman"/>
                <w:bCs/>
                <w:sz w:val="24"/>
                <w:szCs w:val="24"/>
              </w:rPr>
              <w:t>potencijala ranjivih društvenih skupina.</w:t>
            </w:r>
          </w:p>
        </w:tc>
      </w:tr>
      <w:tr w:rsidR="00440726" w:rsidRPr="00A53469" w14:paraId="7652BF78" w14:textId="77777777" w:rsidTr="00193FED">
        <w:trPr>
          <w:trHeight w:val="600"/>
        </w:trPr>
        <w:tc>
          <w:tcPr>
            <w:tcW w:w="2547" w:type="dxa"/>
            <w:shd w:val="clear" w:color="auto" w:fill="5B9BD5" w:themeFill="accent1"/>
            <w:noWrap/>
            <w:vAlign w:val="center"/>
          </w:tcPr>
          <w:p w14:paraId="562AA6E4" w14:textId="503E7709"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bookmarkStart w:id="58" w:name="_Hlk25745064"/>
            <w:bookmarkEnd w:id="48"/>
            <w:bookmarkEnd w:id="57"/>
            <w:r w:rsidRPr="00193FED">
              <w:rPr>
                <w:rFonts w:ascii="Times New Roman" w:eastAsia="Times New Roman" w:hAnsi="Times New Roman" w:cs="Times New Roman"/>
                <w:b/>
                <w:color w:val="FFFFFF" w:themeColor="background1"/>
                <w:sz w:val="24"/>
                <w:szCs w:val="24"/>
                <w:lang w:eastAsia="hr-HR"/>
              </w:rPr>
              <w:lastRenderedPageBreak/>
              <w:t>CILJ 3.</w:t>
            </w:r>
          </w:p>
        </w:tc>
        <w:tc>
          <w:tcPr>
            <w:tcW w:w="7087" w:type="dxa"/>
            <w:shd w:val="clear" w:color="auto" w:fill="5B9BD5" w:themeFill="accent1"/>
            <w:vAlign w:val="center"/>
          </w:tcPr>
          <w:p w14:paraId="3D516314" w14:textId="076983D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UBLAŽAVANJE SPECIFIČNIH GEOMORFOLOŠKIH, KLIMATSKIH I PROMETNIH OGRANIČENJA</w:t>
            </w:r>
          </w:p>
        </w:tc>
      </w:tr>
      <w:tr w:rsidR="00440726" w:rsidRPr="00A53469" w14:paraId="4673D71D" w14:textId="77777777" w:rsidTr="00193FED">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F884A30" w14:textId="7777777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Mjera 3.1.</w:t>
            </w:r>
          </w:p>
        </w:tc>
        <w:tc>
          <w:tcPr>
            <w:tcW w:w="708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0A930D59" w14:textId="77777777"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UBLAŽAVANJE PROMETNIH, KOMUNIKACIJSKIH TE INFRASTRUKTURNIH OGRANIČENJA</w:t>
            </w:r>
          </w:p>
        </w:tc>
      </w:tr>
      <w:tr w:rsidR="00440726" w:rsidRPr="00A53469" w14:paraId="6907A897" w14:textId="77777777" w:rsidTr="002D09AF">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65104DD2" w14:textId="34EA5879" w:rsidR="00440726" w:rsidRPr="00A53469" w:rsidRDefault="00440726" w:rsidP="00E669B1">
            <w:pPr>
              <w:spacing w:before="0" w:after="0"/>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Područje djelovanja</w:t>
            </w:r>
            <w:r w:rsidR="00E669B1">
              <w:t xml:space="preserve"> </w:t>
            </w:r>
            <w:r w:rsidR="00E669B1" w:rsidRPr="00E669B1">
              <w:rPr>
                <w:rFonts w:ascii="Times New Roman" w:eastAsia="Times New Roman" w:hAnsi="Times New Roman" w:cs="Times New Roman"/>
                <w:b/>
                <w:sz w:val="24"/>
                <w:szCs w:val="24"/>
                <w:lang w:eastAsia="hr-HR"/>
              </w:rPr>
              <w:t>prema Zakonu</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866CC5" w14:textId="77777777" w:rsidR="00440726" w:rsidRPr="00A53469" w:rsidRDefault="00440726" w:rsidP="00A53469">
            <w:pPr>
              <w:spacing w:before="0" w:after="12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Gospodarska mjera; Demografska mjera, Socijalna mjera; provedba integriranih teritorijalnih ulaganja</w:t>
            </w:r>
          </w:p>
        </w:tc>
      </w:tr>
      <w:tr w:rsidR="00440726" w:rsidRPr="00A53469" w14:paraId="5EA5178C" w14:textId="77777777" w:rsidTr="002D09AF">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65DB9FB1"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Ishodi</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8A264A" w14:textId="77777777" w:rsidR="00440726" w:rsidRPr="00A53469" w:rsidRDefault="00440726" w:rsidP="00A53469">
            <w:pPr>
              <w:spacing w:before="0" w:after="12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prometne dostupnosti</w:t>
            </w:r>
          </w:p>
          <w:p w14:paraId="0FEBA852" w14:textId="77777777" w:rsidR="00440726" w:rsidRPr="00A53469" w:rsidRDefault="00440726" w:rsidP="00A53469">
            <w:pPr>
              <w:spacing w:before="0" w:after="12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kapaciteta prometne, komunalne i gospodarske infrastrukture</w:t>
            </w:r>
          </w:p>
        </w:tc>
      </w:tr>
      <w:tr w:rsidR="00440726" w:rsidRPr="00A53469" w14:paraId="5E283A9D" w14:textId="77777777" w:rsidTr="002D09AF">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7E8533D1" w14:textId="1C8EA12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Aktivnosti/projekti</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ECD6917" w14:textId="60E0AF5F" w:rsidR="008C2D76" w:rsidRPr="00A53469" w:rsidRDefault="00440726" w:rsidP="005059B0">
            <w:pPr>
              <w:pStyle w:val="ListParagraph"/>
              <w:numPr>
                <w:ilvl w:val="0"/>
                <w:numId w:val="16"/>
              </w:numPr>
              <w:tabs>
                <w:tab w:val="left" w:pos="607"/>
              </w:tabs>
              <w:spacing w:before="0" w:after="0"/>
              <w:ind w:left="607" w:hanging="284"/>
              <w:contextualSpacing w:val="0"/>
              <w:jc w:val="both"/>
              <w:rPr>
                <w:rFonts w:ascii="Times New Roman" w:hAnsi="Times New Roman" w:cs="Times New Roman"/>
                <w:bCs/>
                <w:sz w:val="24"/>
                <w:szCs w:val="24"/>
              </w:rPr>
            </w:pPr>
            <w:r w:rsidRPr="00A53469">
              <w:rPr>
                <w:rFonts w:ascii="Times New Roman" w:hAnsi="Times New Roman" w:cs="Times New Roman"/>
                <w:b/>
                <w:sz w:val="24"/>
                <w:szCs w:val="24"/>
              </w:rPr>
              <w:t>Povećanje kapitalnih ulaganja u prometnu infrastrukturu te</w:t>
            </w:r>
            <w:r w:rsidR="006274D9" w:rsidRPr="00A53469">
              <w:rPr>
                <w:rFonts w:ascii="Times New Roman" w:hAnsi="Times New Roman" w:cs="Times New Roman"/>
                <w:b/>
                <w:sz w:val="24"/>
                <w:szCs w:val="24"/>
              </w:rPr>
              <w:t xml:space="preserve"> </w:t>
            </w:r>
            <w:r w:rsidRPr="00A53469">
              <w:rPr>
                <w:rFonts w:ascii="Times New Roman" w:hAnsi="Times New Roman" w:cs="Times New Roman"/>
                <w:b/>
                <w:sz w:val="24"/>
                <w:szCs w:val="24"/>
              </w:rPr>
              <w:t>sufinanciranje troškova održavanja rada zimske službe</w:t>
            </w:r>
          </w:p>
          <w:p w14:paraId="27951B3F" w14:textId="7DABB150" w:rsidR="008C2D76" w:rsidRPr="00A53469" w:rsidRDefault="00440726" w:rsidP="0069680A">
            <w:pPr>
              <w:pStyle w:val="ListParagraph"/>
              <w:numPr>
                <w:ilvl w:val="1"/>
                <w:numId w:val="24"/>
              </w:numPr>
              <w:spacing w:before="0" w:after="0"/>
              <w:ind w:left="1167" w:hanging="567"/>
              <w:contextualSpacing w:val="0"/>
              <w:jc w:val="both"/>
              <w:rPr>
                <w:rFonts w:ascii="Times New Roman" w:hAnsi="Times New Roman" w:cs="Times New Roman"/>
                <w:bCs/>
                <w:sz w:val="24"/>
                <w:szCs w:val="24"/>
              </w:rPr>
            </w:pPr>
            <w:r w:rsidRPr="00A53469">
              <w:rPr>
                <w:rFonts w:ascii="Times New Roman" w:hAnsi="Times New Roman" w:cs="Times New Roman"/>
                <w:bCs/>
                <w:sz w:val="24"/>
                <w:szCs w:val="24"/>
              </w:rPr>
              <w:t>Poticanje ulaganja u projekte izgradnje prometne infrastrukture u</w:t>
            </w:r>
            <w:r w:rsidR="006274D9" w:rsidRPr="00A53469">
              <w:rPr>
                <w:rFonts w:ascii="Times New Roman" w:hAnsi="Times New Roman" w:cs="Times New Roman"/>
                <w:bCs/>
                <w:sz w:val="24"/>
                <w:szCs w:val="24"/>
              </w:rPr>
              <w:t xml:space="preserve"> </w:t>
            </w:r>
            <w:r w:rsidRPr="00A53469">
              <w:rPr>
                <w:rFonts w:ascii="Times New Roman" w:hAnsi="Times New Roman" w:cs="Times New Roman"/>
                <w:bCs/>
                <w:sz w:val="24"/>
                <w:szCs w:val="24"/>
              </w:rPr>
              <w:t>funkciji prevladavanja prometne izoliranosti;</w:t>
            </w:r>
          </w:p>
          <w:p w14:paraId="76D2F8B1" w14:textId="77777777" w:rsidR="008C2D76" w:rsidRPr="00A53469" w:rsidRDefault="00440726" w:rsidP="0069680A">
            <w:pPr>
              <w:pStyle w:val="ListParagraph"/>
              <w:numPr>
                <w:ilvl w:val="1"/>
                <w:numId w:val="24"/>
              </w:numPr>
              <w:spacing w:before="0" w:after="0"/>
              <w:ind w:left="1167" w:hanging="567"/>
              <w:contextualSpacing w:val="0"/>
              <w:jc w:val="both"/>
              <w:rPr>
                <w:rFonts w:ascii="Times New Roman" w:hAnsi="Times New Roman" w:cs="Times New Roman"/>
                <w:bCs/>
                <w:sz w:val="24"/>
                <w:szCs w:val="24"/>
              </w:rPr>
            </w:pPr>
            <w:r w:rsidRPr="00A53469">
              <w:rPr>
                <w:rFonts w:ascii="Times New Roman" w:hAnsi="Times New Roman" w:cs="Times New Roman"/>
                <w:bCs/>
                <w:sz w:val="24"/>
                <w:szCs w:val="24"/>
              </w:rPr>
              <w:t>Sufinanciranje povećanih troškova rada zimske službe, održavanja te oštećenja prometnica uslijed zimskih nepogoda;</w:t>
            </w:r>
          </w:p>
          <w:p w14:paraId="35DEBED1" w14:textId="58635C4F" w:rsidR="00440726" w:rsidRPr="00A53469" w:rsidRDefault="00440726" w:rsidP="0069680A">
            <w:pPr>
              <w:pStyle w:val="ListParagraph"/>
              <w:numPr>
                <w:ilvl w:val="1"/>
                <w:numId w:val="24"/>
              </w:numPr>
              <w:spacing w:before="0"/>
              <w:ind w:left="1167" w:hanging="567"/>
              <w:contextualSpacing w:val="0"/>
              <w:jc w:val="both"/>
              <w:rPr>
                <w:rFonts w:ascii="Times New Roman" w:hAnsi="Times New Roman" w:cs="Times New Roman"/>
                <w:bCs/>
                <w:sz w:val="24"/>
                <w:szCs w:val="24"/>
              </w:rPr>
            </w:pPr>
            <w:r w:rsidRPr="00A53469">
              <w:rPr>
                <w:rFonts w:ascii="Times New Roman" w:hAnsi="Times New Roman" w:cs="Times New Roman"/>
                <w:bCs/>
                <w:sz w:val="24"/>
                <w:szCs w:val="24"/>
              </w:rPr>
              <w:t>Sufinanciranje izgradnje/obnove pješačkih i biciklističkih staza.</w:t>
            </w:r>
          </w:p>
          <w:p w14:paraId="3D4B228E" w14:textId="77777777" w:rsidR="00440726" w:rsidRPr="00A53469" w:rsidRDefault="00440726" w:rsidP="00A53469">
            <w:pPr>
              <w:spacing w:before="0" w:after="0"/>
              <w:jc w:val="both"/>
              <w:rPr>
                <w:rFonts w:ascii="Times New Roman" w:eastAsia="Times New Roman" w:hAnsi="Times New Roman" w:cs="Times New Roman"/>
                <w:bCs/>
                <w:sz w:val="24"/>
                <w:szCs w:val="24"/>
                <w:lang w:eastAsia="hr-HR"/>
              </w:rPr>
            </w:pPr>
          </w:p>
          <w:p w14:paraId="40890020" w14:textId="77777777" w:rsidR="008C2D76" w:rsidRPr="00A53469" w:rsidRDefault="00440726" w:rsidP="005059B0">
            <w:pPr>
              <w:pStyle w:val="ListParagraph"/>
              <w:numPr>
                <w:ilvl w:val="0"/>
                <w:numId w:val="16"/>
              </w:numPr>
              <w:spacing w:before="0" w:after="0"/>
              <w:ind w:left="607" w:hanging="284"/>
              <w:contextualSpacing w:val="0"/>
              <w:jc w:val="both"/>
              <w:rPr>
                <w:rFonts w:ascii="Times New Roman" w:hAnsi="Times New Roman" w:cs="Times New Roman"/>
                <w:bCs/>
                <w:sz w:val="24"/>
                <w:szCs w:val="24"/>
              </w:rPr>
            </w:pPr>
            <w:r w:rsidRPr="00A53469">
              <w:rPr>
                <w:rFonts w:ascii="Times New Roman" w:hAnsi="Times New Roman" w:cs="Times New Roman"/>
                <w:b/>
                <w:sz w:val="24"/>
                <w:szCs w:val="24"/>
              </w:rPr>
              <w:t>Sufinanciranje ulaganja u informacijsko-komunikacijsku infrastrukturu, ostale oblike mrežne infrastrukture s posebnim naglaskom na gospodarsku infrastrukturu</w:t>
            </w:r>
            <w:r w:rsidRPr="00A53469">
              <w:rPr>
                <w:rFonts w:ascii="Times New Roman" w:hAnsi="Times New Roman" w:cs="Times New Roman"/>
                <w:bCs/>
                <w:sz w:val="24"/>
                <w:szCs w:val="24"/>
              </w:rPr>
              <w:t>.</w:t>
            </w:r>
          </w:p>
          <w:p w14:paraId="1BD79117" w14:textId="1C86D559" w:rsidR="008C2D76" w:rsidRPr="00A53469" w:rsidRDefault="00440726" w:rsidP="0069680A">
            <w:pPr>
              <w:pStyle w:val="ListParagraph"/>
              <w:numPr>
                <w:ilvl w:val="1"/>
                <w:numId w:val="25"/>
              </w:numPr>
              <w:spacing w:before="0" w:after="0"/>
              <w:ind w:left="1167" w:hanging="567"/>
              <w:contextualSpacing w:val="0"/>
              <w:jc w:val="both"/>
              <w:rPr>
                <w:rFonts w:ascii="Times New Roman" w:hAnsi="Times New Roman" w:cs="Times New Roman"/>
                <w:bCs/>
                <w:sz w:val="24"/>
                <w:szCs w:val="24"/>
              </w:rPr>
            </w:pPr>
            <w:r w:rsidRPr="00A53469">
              <w:rPr>
                <w:rFonts w:ascii="Times New Roman" w:hAnsi="Times New Roman" w:cs="Times New Roman"/>
                <w:bCs/>
                <w:sz w:val="24"/>
                <w:szCs w:val="24"/>
              </w:rPr>
              <w:t>Izgradnja i sufinanciranje izgradnje suvremene informacijsko-komunikacijske infrastrukture te ostale poduzetničke infrastrukture (gospodarske zone, poduzetnički inkubatori, znanstveno-tehnološki parkovi</w:t>
            </w:r>
            <w:r w:rsidR="00723A38" w:rsidRPr="00A53469">
              <w:rPr>
                <w:rFonts w:ascii="Times New Roman" w:hAnsi="Times New Roman" w:cs="Times New Roman"/>
                <w:bCs/>
                <w:sz w:val="24"/>
                <w:szCs w:val="24"/>
              </w:rPr>
              <w:t xml:space="preserve"> itd.</w:t>
            </w:r>
            <w:r w:rsidRPr="00A53469">
              <w:rPr>
                <w:rFonts w:ascii="Times New Roman" w:hAnsi="Times New Roman" w:cs="Times New Roman"/>
                <w:bCs/>
                <w:sz w:val="24"/>
                <w:szCs w:val="24"/>
              </w:rPr>
              <w:t>)</w:t>
            </w:r>
          </w:p>
          <w:p w14:paraId="438D3801" w14:textId="4900FD63" w:rsidR="008C2D76" w:rsidRPr="00A53469" w:rsidRDefault="00723A38" w:rsidP="0069680A">
            <w:pPr>
              <w:pStyle w:val="ListParagraph"/>
              <w:numPr>
                <w:ilvl w:val="1"/>
                <w:numId w:val="25"/>
              </w:numPr>
              <w:spacing w:before="0" w:after="0"/>
              <w:ind w:left="1167" w:hanging="567"/>
              <w:contextualSpacing w:val="0"/>
              <w:jc w:val="both"/>
              <w:rPr>
                <w:rFonts w:ascii="Times New Roman" w:hAnsi="Times New Roman" w:cs="Times New Roman"/>
                <w:bCs/>
                <w:sz w:val="24"/>
                <w:szCs w:val="24"/>
              </w:rPr>
            </w:pPr>
            <w:r w:rsidRPr="00A53469">
              <w:rPr>
                <w:rFonts w:ascii="Times New Roman" w:hAnsi="Times New Roman" w:cs="Times New Roman"/>
                <w:bCs/>
                <w:sz w:val="24"/>
                <w:szCs w:val="24"/>
              </w:rPr>
              <w:t>Sufinanciranje i</w:t>
            </w:r>
            <w:r w:rsidR="00440726" w:rsidRPr="00A53469">
              <w:rPr>
                <w:rFonts w:ascii="Times New Roman" w:hAnsi="Times New Roman" w:cs="Times New Roman"/>
                <w:bCs/>
                <w:sz w:val="24"/>
                <w:szCs w:val="24"/>
              </w:rPr>
              <w:t>zgradnj</w:t>
            </w:r>
            <w:r w:rsidRPr="00A53469">
              <w:rPr>
                <w:rFonts w:ascii="Times New Roman" w:hAnsi="Times New Roman" w:cs="Times New Roman"/>
                <w:bCs/>
                <w:sz w:val="24"/>
                <w:szCs w:val="24"/>
              </w:rPr>
              <w:t>e</w:t>
            </w:r>
            <w:r w:rsidR="00440726" w:rsidRPr="00A53469">
              <w:rPr>
                <w:rFonts w:ascii="Times New Roman" w:hAnsi="Times New Roman" w:cs="Times New Roman"/>
                <w:bCs/>
                <w:sz w:val="24"/>
                <w:szCs w:val="24"/>
              </w:rPr>
              <w:t xml:space="preserve"> i obnov</w:t>
            </w:r>
            <w:r w:rsidRPr="00A53469">
              <w:rPr>
                <w:rFonts w:ascii="Times New Roman" w:hAnsi="Times New Roman" w:cs="Times New Roman"/>
                <w:bCs/>
                <w:sz w:val="24"/>
                <w:szCs w:val="24"/>
              </w:rPr>
              <w:t>e</w:t>
            </w:r>
            <w:r w:rsidR="00440726" w:rsidRPr="00A53469">
              <w:rPr>
                <w:rFonts w:ascii="Times New Roman" w:hAnsi="Times New Roman" w:cs="Times New Roman"/>
                <w:bCs/>
                <w:sz w:val="24"/>
                <w:szCs w:val="24"/>
              </w:rPr>
              <w:t xml:space="preserve"> komunaln</w:t>
            </w:r>
            <w:r w:rsidR="00871F85" w:rsidRPr="00A53469">
              <w:rPr>
                <w:rFonts w:ascii="Times New Roman" w:hAnsi="Times New Roman" w:cs="Times New Roman"/>
                <w:bCs/>
                <w:sz w:val="24"/>
                <w:szCs w:val="24"/>
              </w:rPr>
              <w:t xml:space="preserve">e, </w:t>
            </w:r>
            <w:r w:rsidR="00440726" w:rsidRPr="00A53469">
              <w:rPr>
                <w:rFonts w:ascii="Times New Roman" w:hAnsi="Times New Roman" w:cs="Times New Roman"/>
                <w:bCs/>
                <w:sz w:val="24"/>
                <w:szCs w:val="24"/>
              </w:rPr>
              <w:t>socijalne</w:t>
            </w:r>
            <w:r w:rsidR="00871F85" w:rsidRPr="00A53469">
              <w:rPr>
                <w:rFonts w:ascii="Times New Roman" w:hAnsi="Times New Roman" w:cs="Times New Roman"/>
                <w:bCs/>
                <w:sz w:val="24"/>
                <w:szCs w:val="24"/>
              </w:rPr>
              <w:t>, prometne i javne</w:t>
            </w:r>
            <w:r w:rsidR="00440726" w:rsidRPr="00A53469">
              <w:rPr>
                <w:rFonts w:ascii="Times New Roman" w:hAnsi="Times New Roman" w:cs="Times New Roman"/>
                <w:bCs/>
                <w:sz w:val="24"/>
                <w:szCs w:val="24"/>
              </w:rPr>
              <w:t xml:space="preserve"> infrastrukture.</w:t>
            </w:r>
          </w:p>
          <w:p w14:paraId="172646AB" w14:textId="019B0CBB" w:rsidR="003A7C2C" w:rsidRPr="00A53469" w:rsidRDefault="00723A38" w:rsidP="0069680A">
            <w:pPr>
              <w:pStyle w:val="ListParagraph"/>
              <w:numPr>
                <w:ilvl w:val="1"/>
                <w:numId w:val="25"/>
              </w:numPr>
              <w:spacing w:before="0" w:after="0"/>
              <w:ind w:left="1167" w:hanging="567"/>
              <w:contextualSpacing w:val="0"/>
              <w:jc w:val="both"/>
              <w:rPr>
                <w:rFonts w:ascii="Times New Roman" w:hAnsi="Times New Roman" w:cs="Times New Roman"/>
                <w:bCs/>
                <w:sz w:val="24"/>
                <w:szCs w:val="24"/>
              </w:rPr>
            </w:pPr>
            <w:r w:rsidRPr="00A53469">
              <w:rPr>
                <w:rFonts w:ascii="Times New Roman" w:hAnsi="Times New Roman" w:cs="Times New Roman"/>
                <w:bCs/>
                <w:sz w:val="24"/>
                <w:szCs w:val="24"/>
              </w:rPr>
              <w:t>Sufinanciranje p</w:t>
            </w:r>
            <w:r w:rsidR="00440726" w:rsidRPr="00A53469">
              <w:rPr>
                <w:rFonts w:ascii="Times New Roman" w:hAnsi="Times New Roman" w:cs="Times New Roman"/>
                <w:bCs/>
                <w:sz w:val="24"/>
                <w:szCs w:val="24"/>
              </w:rPr>
              <w:t>rimjene novih tehnologija i tehnoloških mogućnosti u funkciji prevladavanja infrastrukturnih ograničenja (javni „hot spot“ servisi, sufinanciranje satelitske veze za gospodarstvo i kućanstva i dr.)</w:t>
            </w:r>
          </w:p>
          <w:p w14:paraId="4A17A34A" w14:textId="77777777" w:rsidR="00505CB8" w:rsidRDefault="00505CB8" w:rsidP="005059B0">
            <w:pPr>
              <w:spacing w:before="0" w:after="0"/>
              <w:ind w:left="607" w:hanging="284"/>
              <w:jc w:val="both"/>
              <w:rPr>
                <w:rFonts w:ascii="Times New Roman" w:hAnsi="Times New Roman" w:cs="Times New Roman"/>
                <w:b/>
                <w:bCs/>
                <w:sz w:val="24"/>
                <w:szCs w:val="24"/>
              </w:rPr>
            </w:pPr>
          </w:p>
          <w:p w14:paraId="2CE5E892" w14:textId="26B35D86" w:rsidR="00440726" w:rsidRPr="00A53469" w:rsidRDefault="00440726" w:rsidP="005059B0">
            <w:pPr>
              <w:spacing w:before="0" w:after="0"/>
              <w:ind w:left="607" w:hanging="284"/>
              <w:jc w:val="both"/>
              <w:rPr>
                <w:rFonts w:ascii="Times New Roman" w:hAnsi="Times New Roman" w:cs="Times New Roman"/>
                <w:b/>
                <w:bCs/>
                <w:sz w:val="24"/>
                <w:szCs w:val="24"/>
              </w:rPr>
            </w:pPr>
            <w:r w:rsidRPr="00A53469">
              <w:rPr>
                <w:rFonts w:ascii="Times New Roman" w:hAnsi="Times New Roman" w:cs="Times New Roman"/>
                <w:b/>
                <w:bCs/>
                <w:sz w:val="24"/>
                <w:szCs w:val="24"/>
              </w:rPr>
              <w:t>3. Posebni kriterij odabira projekata</w:t>
            </w:r>
          </w:p>
          <w:p w14:paraId="1003001E" w14:textId="07E01DE9" w:rsidR="006274D9" w:rsidRPr="00A53469" w:rsidRDefault="00440726" w:rsidP="0069680A">
            <w:pPr>
              <w:pStyle w:val="ListParagraph"/>
              <w:tabs>
                <w:tab w:val="left" w:pos="465"/>
              </w:tabs>
              <w:spacing w:before="0"/>
              <w:ind w:left="1167" w:hanging="567"/>
              <w:contextualSpacing w:val="0"/>
              <w:jc w:val="both"/>
              <w:rPr>
                <w:rFonts w:ascii="Times New Roman" w:hAnsi="Times New Roman" w:cs="Times New Roman"/>
                <w:bCs/>
                <w:sz w:val="24"/>
                <w:szCs w:val="24"/>
              </w:rPr>
            </w:pPr>
            <w:r w:rsidRPr="00A53469">
              <w:rPr>
                <w:rFonts w:ascii="Times New Roman" w:hAnsi="Times New Roman" w:cs="Times New Roman"/>
                <w:bCs/>
                <w:sz w:val="24"/>
                <w:szCs w:val="24"/>
              </w:rPr>
              <w:t>3.1.</w:t>
            </w:r>
            <w:r w:rsidR="005059B0">
              <w:rPr>
                <w:rFonts w:ascii="Times New Roman" w:hAnsi="Times New Roman" w:cs="Times New Roman"/>
                <w:bCs/>
                <w:sz w:val="24"/>
                <w:szCs w:val="24"/>
              </w:rPr>
              <w:t xml:space="preserve"> </w:t>
            </w:r>
            <w:r w:rsidR="00505CB8">
              <w:rPr>
                <w:rFonts w:ascii="Times New Roman" w:hAnsi="Times New Roman" w:cs="Times New Roman"/>
                <w:bCs/>
                <w:sz w:val="24"/>
                <w:szCs w:val="24"/>
              </w:rPr>
              <w:t xml:space="preserve"> </w:t>
            </w:r>
            <w:r w:rsidR="00487DF5" w:rsidRPr="00A53469">
              <w:rPr>
                <w:rFonts w:ascii="Times New Roman" w:hAnsi="Times New Roman" w:cs="Times New Roman"/>
                <w:bCs/>
                <w:sz w:val="24"/>
                <w:szCs w:val="24"/>
              </w:rPr>
              <w:t xml:space="preserve">Dodjela dodatnih bodova na javnim pozivima za dodjelu </w:t>
            </w:r>
            <w:r w:rsidR="00CE6298" w:rsidRPr="00A53469">
              <w:rPr>
                <w:rFonts w:ascii="Times New Roman" w:hAnsi="Times New Roman" w:cs="Times New Roman"/>
                <w:bCs/>
                <w:sz w:val="24"/>
                <w:szCs w:val="24"/>
              </w:rPr>
              <w:t xml:space="preserve">nacionalnih ili </w:t>
            </w:r>
            <w:r w:rsidR="00487DF5" w:rsidRPr="00A53469">
              <w:rPr>
                <w:rFonts w:ascii="Times New Roman" w:hAnsi="Times New Roman" w:cs="Times New Roman"/>
                <w:bCs/>
                <w:sz w:val="24"/>
                <w:szCs w:val="24"/>
              </w:rPr>
              <w:t>bespovratnih sredstava</w:t>
            </w:r>
            <w:r w:rsidR="003A1D4E" w:rsidRPr="00A53469">
              <w:rPr>
                <w:rFonts w:ascii="Times New Roman" w:hAnsi="Times New Roman" w:cs="Times New Roman"/>
                <w:bCs/>
                <w:sz w:val="24"/>
                <w:szCs w:val="24"/>
              </w:rPr>
              <w:t xml:space="preserve"> Europske unije</w:t>
            </w:r>
            <w:r w:rsidR="00487DF5" w:rsidRPr="00A53469">
              <w:rPr>
                <w:rFonts w:ascii="Times New Roman" w:hAnsi="Times New Roman" w:cs="Times New Roman"/>
                <w:bCs/>
                <w:sz w:val="24"/>
                <w:szCs w:val="24"/>
              </w:rPr>
              <w:t xml:space="preserve"> </w:t>
            </w:r>
            <w:r w:rsidR="003A1D4E" w:rsidRPr="00A53469">
              <w:rPr>
                <w:rFonts w:ascii="Times New Roman" w:hAnsi="Times New Roman" w:cs="Times New Roman"/>
                <w:bCs/>
                <w:sz w:val="24"/>
                <w:szCs w:val="24"/>
              </w:rPr>
              <w:t>JLS-ovima</w:t>
            </w:r>
            <w:r w:rsidR="00487DF5" w:rsidRPr="00A53469">
              <w:rPr>
                <w:rFonts w:ascii="Times New Roman" w:hAnsi="Times New Roman" w:cs="Times New Roman"/>
                <w:bCs/>
                <w:sz w:val="24"/>
                <w:szCs w:val="24"/>
              </w:rPr>
              <w:t xml:space="preserve"> sa statusom </w:t>
            </w:r>
            <w:r w:rsidR="003A1D4E" w:rsidRPr="00A53469">
              <w:rPr>
                <w:rFonts w:ascii="Times New Roman" w:hAnsi="Times New Roman" w:cs="Times New Roman"/>
                <w:bCs/>
                <w:sz w:val="24"/>
                <w:szCs w:val="24"/>
              </w:rPr>
              <w:t>BPP-a</w:t>
            </w:r>
            <w:r w:rsidR="00487DF5" w:rsidRPr="00A53469">
              <w:rPr>
                <w:rFonts w:ascii="Times New Roman" w:hAnsi="Times New Roman" w:cs="Times New Roman"/>
                <w:bCs/>
                <w:sz w:val="24"/>
                <w:szCs w:val="24"/>
              </w:rPr>
              <w:t xml:space="preserve"> ili drugim prihvatljivim korisnicima registriranim na području </w:t>
            </w:r>
            <w:r w:rsidR="006274D9" w:rsidRPr="00A53469">
              <w:rPr>
                <w:rFonts w:ascii="Times New Roman" w:hAnsi="Times New Roman" w:cs="Times New Roman"/>
                <w:bCs/>
                <w:sz w:val="24"/>
                <w:szCs w:val="24"/>
              </w:rPr>
              <w:t>JLS-ova</w:t>
            </w:r>
            <w:r w:rsidR="00487DF5" w:rsidRPr="00A53469">
              <w:rPr>
                <w:rFonts w:ascii="Times New Roman" w:hAnsi="Times New Roman" w:cs="Times New Roman"/>
                <w:bCs/>
                <w:sz w:val="24"/>
                <w:szCs w:val="24"/>
              </w:rPr>
              <w:t xml:space="preserve"> sa statusom </w:t>
            </w:r>
            <w:r w:rsidR="006274D9" w:rsidRPr="00A53469">
              <w:rPr>
                <w:rFonts w:ascii="Times New Roman" w:hAnsi="Times New Roman" w:cs="Times New Roman"/>
                <w:bCs/>
                <w:sz w:val="24"/>
                <w:szCs w:val="24"/>
              </w:rPr>
              <w:t>BPP-a.</w:t>
            </w:r>
          </w:p>
        </w:tc>
      </w:tr>
      <w:bookmarkEnd w:id="58"/>
      <w:tr w:rsidR="00440726" w:rsidRPr="00A53469" w14:paraId="7C9D41E8" w14:textId="77777777" w:rsidTr="00193FED">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2CD5FCC6" w14:textId="1A8030D1" w:rsidR="00440726" w:rsidRPr="00193FED" w:rsidRDefault="00440726" w:rsidP="00A53469">
            <w:pPr>
              <w:spacing w:before="0"/>
              <w:jc w:val="both"/>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Mjera 3.2.</w:t>
            </w:r>
          </w:p>
        </w:tc>
        <w:tc>
          <w:tcPr>
            <w:tcW w:w="708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284F131F" w14:textId="77777777" w:rsidR="00440726" w:rsidRPr="00193FED" w:rsidRDefault="00440726" w:rsidP="00A53469">
            <w:pPr>
              <w:spacing w:before="0"/>
              <w:rPr>
                <w:rFonts w:ascii="Times New Roman" w:eastAsia="Times New Roman" w:hAnsi="Times New Roman" w:cs="Times New Roman"/>
                <w:b/>
                <w:color w:val="FFFFFF" w:themeColor="background1"/>
                <w:sz w:val="24"/>
                <w:szCs w:val="24"/>
                <w:lang w:eastAsia="hr-HR"/>
              </w:rPr>
            </w:pPr>
            <w:r w:rsidRPr="00193FED">
              <w:rPr>
                <w:rFonts w:ascii="Times New Roman" w:eastAsia="Times New Roman" w:hAnsi="Times New Roman" w:cs="Times New Roman"/>
                <w:b/>
                <w:color w:val="FFFFFF" w:themeColor="background1"/>
                <w:sz w:val="24"/>
                <w:szCs w:val="24"/>
                <w:lang w:eastAsia="hr-HR"/>
              </w:rPr>
              <w:t>UBLAŽAVANJE EKONOMSKO-SOCIJALNIH POSLJEDICA GEOMORFOLOŠKIH, KLIMATSKIH I PROMETNIH OGRANIČENJA</w:t>
            </w:r>
          </w:p>
        </w:tc>
      </w:tr>
      <w:tr w:rsidR="00440726" w:rsidRPr="00A53469" w14:paraId="5DF93297" w14:textId="77777777" w:rsidTr="002D09AF">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37F66395" w14:textId="60ABCE56" w:rsidR="00440726" w:rsidRPr="00A53469" w:rsidRDefault="00440726" w:rsidP="00E669B1">
            <w:pPr>
              <w:spacing w:before="0"/>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Područje djelovanja</w:t>
            </w:r>
            <w:r w:rsidR="00E669B1">
              <w:t xml:space="preserve"> </w:t>
            </w:r>
            <w:r w:rsidR="00E669B1" w:rsidRPr="00E669B1">
              <w:rPr>
                <w:rFonts w:ascii="Times New Roman" w:eastAsia="Times New Roman" w:hAnsi="Times New Roman" w:cs="Times New Roman"/>
                <w:b/>
                <w:sz w:val="24"/>
                <w:szCs w:val="24"/>
                <w:lang w:eastAsia="hr-HR"/>
              </w:rPr>
              <w:t>prema Zakonu</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7A180A" w14:textId="42DD7FF7" w:rsidR="00440726" w:rsidRPr="00A53469" w:rsidRDefault="00440726" w:rsidP="00A53469">
            <w:pPr>
              <w:spacing w:before="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Gospodarska mjera; Demografska mjera; Socijalna mjera</w:t>
            </w:r>
          </w:p>
        </w:tc>
      </w:tr>
      <w:tr w:rsidR="00440726" w:rsidRPr="00A53469" w14:paraId="388B48D4" w14:textId="77777777" w:rsidTr="002D09AF">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3C16BE78" w14:textId="46830FDB"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Ishodi</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95E5D9" w14:textId="77777777"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Smanjenje troškova poslovanja poduzetnika</w:t>
            </w:r>
          </w:p>
          <w:p w14:paraId="449F9105" w14:textId="77777777" w:rsidR="00440726" w:rsidRPr="00A53469" w:rsidRDefault="00440726" w:rsidP="00A53469">
            <w:pPr>
              <w:spacing w:before="0" w:after="12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Povećanje raspoloživog dohotka stanovništva</w:t>
            </w:r>
          </w:p>
        </w:tc>
      </w:tr>
      <w:tr w:rsidR="00440726" w:rsidRPr="00A53469" w14:paraId="503B6274" w14:textId="77777777" w:rsidTr="002D09AF">
        <w:trPr>
          <w:trHeight w:val="600"/>
        </w:trPr>
        <w:tc>
          <w:tcPr>
            <w:tcW w:w="2547" w:type="dxa"/>
            <w:shd w:val="clear" w:color="auto" w:fill="BDD6EE" w:themeFill="accent1" w:themeFillTint="66"/>
            <w:noWrap/>
            <w:vAlign w:val="center"/>
          </w:tcPr>
          <w:p w14:paraId="5275C8F4" w14:textId="2D041854" w:rsidR="00440726" w:rsidRPr="00A53469" w:rsidRDefault="0044072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Aktivnosti/projekti</w:t>
            </w:r>
          </w:p>
        </w:tc>
        <w:tc>
          <w:tcPr>
            <w:tcW w:w="7087" w:type="dxa"/>
            <w:shd w:val="clear" w:color="auto" w:fill="BDD6EE" w:themeFill="accent1" w:themeFillTint="66"/>
            <w:vAlign w:val="center"/>
          </w:tcPr>
          <w:p w14:paraId="6A4A472E" w14:textId="3B3D4EE3" w:rsidR="008C2D76" w:rsidRPr="00A53469" w:rsidRDefault="00440726" w:rsidP="00A25C7D">
            <w:pPr>
              <w:pStyle w:val="ListParagraph"/>
              <w:numPr>
                <w:ilvl w:val="0"/>
                <w:numId w:val="36"/>
              </w:numPr>
              <w:tabs>
                <w:tab w:val="left" w:pos="323"/>
              </w:tabs>
              <w:spacing w:before="0" w:after="0"/>
              <w:ind w:left="607" w:hanging="284"/>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Smanjenje troškova prijevoza fizičkim i pravnim osobama na</w:t>
            </w:r>
            <w:r w:rsidR="006274D9" w:rsidRPr="00A53469">
              <w:rPr>
                <w:rFonts w:ascii="Times New Roman" w:hAnsi="Times New Roman" w:cs="Times New Roman"/>
                <w:b/>
                <w:sz w:val="24"/>
                <w:szCs w:val="24"/>
              </w:rPr>
              <w:t xml:space="preserve"> </w:t>
            </w:r>
            <w:r w:rsidRPr="00A53469">
              <w:rPr>
                <w:rFonts w:ascii="Times New Roman" w:hAnsi="Times New Roman" w:cs="Times New Roman"/>
                <w:b/>
                <w:sz w:val="24"/>
                <w:szCs w:val="24"/>
              </w:rPr>
              <w:t>području brdsko-planinskih područja</w:t>
            </w:r>
          </w:p>
          <w:p w14:paraId="631F3D66" w14:textId="7BC41597" w:rsidR="008C2D76" w:rsidRPr="00A53469" w:rsidRDefault="00440726" w:rsidP="0069680A">
            <w:pPr>
              <w:pStyle w:val="ListParagraph"/>
              <w:numPr>
                <w:ilvl w:val="1"/>
                <w:numId w:val="26"/>
              </w:numPr>
              <w:spacing w:before="0" w:after="120"/>
              <w:ind w:left="1167" w:hanging="567"/>
              <w:jc w:val="both"/>
              <w:rPr>
                <w:rFonts w:ascii="Times New Roman" w:hAnsi="Times New Roman" w:cs="Times New Roman"/>
                <w:b/>
                <w:sz w:val="24"/>
                <w:szCs w:val="24"/>
              </w:rPr>
            </w:pPr>
            <w:r w:rsidRPr="00A53469">
              <w:rPr>
                <w:rFonts w:ascii="Times New Roman" w:hAnsi="Times New Roman" w:cs="Times New Roman"/>
                <w:sz w:val="24"/>
                <w:szCs w:val="24"/>
              </w:rPr>
              <w:t>Povlašteni javni prijevoz za fizičke osobe koje imaju prebivalište na</w:t>
            </w:r>
            <w:r w:rsidR="00B067F6" w:rsidRPr="00A53469">
              <w:rPr>
                <w:rFonts w:ascii="Times New Roman" w:hAnsi="Times New Roman" w:cs="Times New Roman"/>
                <w:sz w:val="24"/>
                <w:szCs w:val="24"/>
              </w:rPr>
              <w:t xml:space="preserve"> </w:t>
            </w:r>
            <w:r w:rsidR="003A1D4E" w:rsidRPr="00A53469">
              <w:rPr>
                <w:rFonts w:ascii="Times New Roman" w:hAnsi="Times New Roman" w:cs="Times New Roman"/>
                <w:sz w:val="24"/>
                <w:szCs w:val="24"/>
              </w:rPr>
              <w:t>BPP-u</w:t>
            </w:r>
            <w:r w:rsidRPr="00A53469">
              <w:rPr>
                <w:rFonts w:ascii="Times New Roman" w:hAnsi="Times New Roman" w:cs="Times New Roman"/>
                <w:sz w:val="24"/>
                <w:szCs w:val="24"/>
              </w:rPr>
              <w:t xml:space="preserve"> unutar županijskog linijskog prometa.</w:t>
            </w:r>
          </w:p>
          <w:p w14:paraId="61773334" w14:textId="5E75AA9D" w:rsidR="00440726" w:rsidRPr="00A53469" w:rsidRDefault="00440726" w:rsidP="0069680A">
            <w:pPr>
              <w:pStyle w:val="ListParagraph"/>
              <w:numPr>
                <w:ilvl w:val="1"/>
                <w:numId w:val="26"/>
              </w:numPr>
              <w:spacing w:before="0" w:after="0"/>
              <w:ind w:left="1167" w:hanging="567"/>
              <w:jc w:val="both"/>
              <w:rPr>
                <w:rFonts w:ascii="Times New Roman" w:hAnsi="Times New Roman" w:cs="Times New Roman"/>
                <w:b/>
                <w:sz w:val="24"/>
                <w:szCs w:val="24"/>
              </w:rPr>
            </w:pPr>
            <w:r w:rsidRPr="00A53469">
              <w:rPr>
                <w:rFonts w:ascii="Times New Roman" w:hAnsi="Times New Roman" w:cs="Times New Roman"/>
                <w:sz w:val="24"/>
                <w:szCs w:val="24"/>
              </w:rPr>
              <w:t>Poticanje razvoja mikroprijevoza i integracije različitih oblika prijevoza radi smanjenja troškova fizičkim i pravnim osobama</w:t>
            </w:r>
          </w:p>
          <w:p w14:paraId="0698B0E4" w14:textId="77777777" w:rsidR="004D03A3" w:rsidRPr="0069680A" w:rsidRDefault="004D03A3" w:rsidP="0069680A">
            <w:pPr>
              <w:spacing w:before="0" w:after="0"/>
              <w:jc w:val="both"/>
              <w:rPr>
                <w:rFonts w:ascii="Times New Roman" w:hAnsi="Times New Roman" w:cs="Times New Roman"/>
                <w:b/>
                <w:sz w:val="24"/>
                <w:szCs w:val="24"/>
              </w:rPr>
            </w:pPr>
          </w:p>
          <w:p w14:paraId="30BA9AB5" w14:textId="54CFCE0F" w:rsidR="008C2D76" w:rsidRPr="00A53469" w:rsidRDefault="00440726" w:rsidP="00A25C7D">
            <w:pPr>
              <w:pStyle w:val="ListParagraph"/>
              <w:numPr>
                <w:ilvl w:val="0"/>
                <w:numId w:val="36"/>
              </w:numPr>
              <w:tabs>
                <w:tab w:val="left" w:pos="323"/>
              </w:tabs>
              <w:spacing w:before="0" w:after="0"/>
              <w:ind w:left="607" w:hanging="284"/>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Smanjenja troška energenata poduzetnika i stanovnika</w:t>
            </w:r>
          </w:p>
          <w:p w14:paraId="0626DE08" w14:textId="17A63C84" w:rsidR="00B067F6" w:rsidRDefault="00440726" w:rsidP="0069680A">
            <w:pPr>
              <w:pStyle w:val="ListParagraph"/>
              <w:numPr>
                <w:ilvl w:val="1"/>
                <w:numId w:val="36"/>
              </w:numPr>
              <w:spacing w:before="0" w:after="120"/>
              <w:ind w:left="1167" w:hanging="567"/>
              <w:jc w:val="both"/>
              <w:rPr>
                <w:rFonts w:ascii="Times New Roman" w:hAnsi="Times New Roman" w:cs="Times New Roman"/>
                <w:sz w:val="24"/>
                <w:szCs w:val="24"/>
              </w:rPr>
            </w:pPr>
            <w:r w:rsidRPr="00A53469">
              <w:rPr>
                <w:rFonts w:ascii="Times New Roman" w:hAnsi="Times New Roman" w:cs="Times New Roman"/>
                <w:sz w:val="24"/>
                <w:szCs w:val="24"/>
              </w:rPr>
              <w:t>Subvencije energenata korištenih za grijanje obiteljskim</w:t>
            </w:r>
            <w:r w:rsidR="00B067F6" w:rsidRPr="00A53469">
              <w:rPr>
                <w:rFonts w:ascii="Times New Roman" w:hAnsi="Times New Roman" w:cs="Times New Roman"/>
                <w:sz w:val="24"/>
                <w:szCs w:val="24"/>
              </w:rPr>
              <w:t xml:space="preserve"> </w:t>
            </w:r>
            <w:r w:rsidRPr="00A53469">
              <w:rPr>
                <w:rFonts w:ascii="Times New Roman" w:hAnsi="Times New Roman" w:cs="Times New Roman"/>
                <w:sz w:val="24"/>
                <w:szCs w:val="24"/>
              </w:rPr>
              <w:t>kućanstvima i poduzetnicima.</w:t>
            </w:r>
          </w:p>
          <w:p w14:paraId="5F6C451B" w14:textId="7AC51A03" w:rsidR="00B13B16" w:rsidRDefault="00B13B16" w:rsidP="0069680A">
            <w:pPr>
              <w:pStyle w:val="ListParagraph"/>
              <w:numPr>
                <w:ilvl w:val="1"/>
                <w:numId w:val="36"/>
              </w:numPr>
              <w:spacing w:before="0" w:after="120"/>
              <w:ind w:left="1167" w:hanging="567"/>
              <w:jc w:val="both"/>
              <w:rPr>
                <w:rFonts w:ascii="Times New Roman" w:hAnsi="Times New Roman" w:cs="Times New Roman"/>
                <w:sz w:val="24"/>
                <w:szCs w:val="24"/>
              </w:rPr>
            </w:pPr>
            <w:r>
              <w:rPr>
                <w:rFonts w:ascii="Times New Roman" w:hAnsi="Times New Roman" w:cs="Times New Roman"/>
                <w:sz w:val="24"/>
                <w:szCs w:val="24"/>
              </w:rPr>
              <w:t>Subvencija obnovljivih izvora energije za kućanstva i subvencije za energetski učinkovitija ložišta i zamjenu dimnjaka</w:t>
            </w:r>
          </w:p>
          <w:p w14:paraId="69E04E71" w14:textId="77777777" w:rsidR="004D03A3" w:rsidRPr="004D03A3" w:rsidRDefault="004D03A3" w:rsidP="004D03A3">
            <w:pPr>
              <w:pStyle w:val="ListParagraph"/>
              <w:spacing w:before="0" w:after="120"/>
              <w:ind w:left="1032"/>
              <w:jc w:val="both"/>
              <w:rPr>
                <w:rFonts w:ascii="Times New Roman" w:hAnsi="Times New Roman" w:cs="Times New Roman"/>
                <w:sz w:val="24"/>
                <w:szCs w:val="24"/>
              </w:rPr>
            </w:pPr>
          </w:p>
          <w:p w14:paraId="720F9A82" w14:textId="4320F6C8" w:rsidR="004D03A3" w:rsidRDefault="00440726" w:rsidP="00A25C7D">
            <w:pPr>
              <w:pStyle w:val="ListParagraph"/>
              <w:numPr>
                <w:ilvl w:val="0"/>
                <w:numId w:val="36"/>
              </w:numPr>
              <w:tabs>
                <w:tab w:val="left" w:pos="323"/>
              </w:tabs>
              <w:spacing w:before="0" w:after="0"/>
              <w:ind w:left="607" w:hanging="284"/>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Korištenje prirodnih bogatstava i sirovina brdsko-planinskih područja od strane domicilnog stanovništva</w:t>
            </w:r>
          </w:p>
          <w:p w14:paraId="7E7BAC12" w14:textId="6F0EA959" w:rsidR="00440726" w:rsidRDefault="004D03A3" w:rsidP="0069680A">
            <w:pPr>
              <w:pStyle w:val="ListParagraph"/>
              <w:tabs>
                <w:tab w:val="left" w:pos="1167"/>
              </w:tabs>
              <w:spacing w:before="0" w:after="0"/>
              <w:ind w:left="11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3.1. </w:t>
            </w:r>
            <w:r w:rsidR="00440726" w:rsidRPr="004D03A3">
              <w:rPr>
                <w:rFonts w:ascii="Times New Roman" w:hAnsi="Times New Roman" w:cs="Times New Roman"/>
                <w:sz w:val="24"/>
                <w:szCs w:val="24"/>
              </w:rPr>
              <w:t>Povlašteno korištenje određenih sirovina i prirodnih bogatstava lokalnog područja radi smanjenje osnovnih  životnih troškova</w:t>
            </w:r>
          </w:p>
          <w:p w14:paraId="53391730" w14:textId="325B954E" w:rsidR="004D03A3" w:rsidRPr="004D03A3" w:rsidRDefault="004D03A3" w:rsidP="004D03A3">
            <w:pPr>
              <w:pStyle w:val="ListParagraph"/>
              <w:tabs>
                <w:tab w:val="left" w:pos="323"/>
              </w:tabs>
              <w:spacing w:before="0" w:after="0"/>
              <w:ind w:left="1032" w:hanging="709"/>
              <w:contextualSpacing w:val="0"/>
              <w:jc w:val="both"/>
              <w:rPr>
                <w:rFonts w:ascii="Times New Roman" w:hAnsi="Times New Roman" w:cs="Times New Roman"/>
                <w:b/>
                <w:sz w:val="24"/>
                <w:szCs w:val="24"/>
              </w:rPr>
            </w:pPr>
          </w:p>
        </w:tc>
      </w:tr>
    </w:tbl>
    <w:p w14:paraId="649F91B3" w14:textId="2709D0F2" w:rsidR="00463DFB" w:rsidRPr="00A53469" w:rsidRDefault="00463DFB" w:rsidP="00A53469">
      <w:pPr>
        <w:spacing w:before="0" w:after="0"/>
        <w:jc w:val="both"/>
        <w:rPr>
          <w:rFonts w:ascii="Times New Roman" w:hAnsi="Times New Roman" w:cs="Times New Roman"/>
          <w:sz w:val="24"/>
          <w:szCs w:val="24"/>
        </w:rPr>
      </w:pPr>
    </w:p>
    <w:p w14:paraId="3EA191CE" w14:textId="786B822B" w:rsidR="009525AC" w:rsidRPr="00A53469" w:rsidRDefault="009525AC" w:rsidP="00A53469">
      <w:pPr>
        <w:spacing w:before="0" w:after="0"/>
        <w:jc w:val="both"/>
        <w:rPr>
          <w:rFonts w:ascii="Times New Roman" w:hAnsi="Times New Roman" w:cs="Times New Roman"/>
          <w:sz w:val="24"/>
          <w:szCs w:val="24"/>
        </w:rPr>
      </w:pPr>
    </w:p>
    <w:p w14:paraId="76B3200D" w14:textId="3BE826D2" w:rsidR="0069680A" w:rsidRDefault="0069680A" w:rsidP="00A53469">
      <w:pPr>
        <w:spacing w:before="0" w:after="0"/>
        <w:jc w:val="both"/>
        <w:rPr>
          <w:rFonts w:ascii="Times New Roman" w:hAnsi="Times New Roman" w:cs="Times New Roman"/>
          <w:sz w:val="24"/>
          <w:szCs w:val="24"/>
        </w:rPr>
      </w:pPr>
    </w:p>
    <w:p w14:paraId="3957D16D" w14:textId="6709DDFA" w:rsidR="00E669B1" w:rsidRDefault="00E669B1" w:rsidP="00A53469">
      <w:pPr>
        <w:spacing w:before="0" w:after="0"/>
        <w:jc w:val="both"/>
        <w:rPr>
          <w:rFonts w:ascii="Times New Roman" w:hAnsi="Times New Roman" w:cs="Times New Roman"/>
          <w:sz w:val="24"/>
          <w:szCs w:val="24"/>
        </w:rPr>
      </w:pPr>
    </w:p>
    <w:p w14:paraId="0095B949" w14:textId="77777777" w:rsidR="0085355B" w:rsidRDefault="0085355B" w:rsidP="00A53469">
      <w:pPr>
        <w:spacing w:before="0" w:after="0"/>
        <w:jc w:val="both"/>
        <w:rPr>
          <w:rFonts w:ascii="Times New Roman" w:hAnsi="Times New Roman" w:cs="Times New Roman"/>
          <w:sz w:val="24"/>
          <w:szCs w:val="24"/>
        </w:rPr>
      </w:pPr>
    </w:p>
    <w:p w14:paraId="670E1534" w14:textId="77777777" w:rsidR="008A47BA" w:rsidRPr="00A53469" w:rsidRDefault="008A47BA" w:rsidP="00A53469">
      <w:pPr>
        <w:spacing w:before="0" w:after="0"/>
        <w:jc w:val="both"/>
        <w:rPr>
          <w:rFonts w:ascii="Times New Roman" w:hAnsi="Times New Roman" w:cs="Times New Roman"/>
          <w:sz w:val="24"/>
          <w:szCs w:val="24"/>
        </w:rPr>
      </w:pPr>
    </w:p>
    <w:p w14:paraId="77ABC587" w14:textId="4B83A4F5" w:rsidR="005D2009" w:rsidRPr="00193FED" w:rsidRDefault="004950BB" w:rsidP="00F87D53">
      <w:pPr>
        <w:pStyle w:val="Heading2"/>
        <w:numPr>
          <w:ilvl w:val="1"/>
          <w:numId w:val="1"/>
        </w:numPr>
        <w:spacing w:before="0"/>
        <w:rPr>
          <w:rFonts w:ascii="Times New Roman" w:eastAsia="Verdana" w:hAnsi="Times New Roman" w:cs="Times New Roman"/>
          <w:sz w:val="24"/>
          <w:szCs w:val="24"/>
        </w:rPr>
      </w:pPr>
      <w:bookmarkStart w:id="59" w:name="_Toc87870250"/>
      <w:bookmarkStart w:id="60" w:name="_Toc92974331"/>
      <w:r w:rsidRPr="00193FED">
        <w:rPr>
          <w:rFonts w:ascii="Times New Roman" w:eastAsia="Verdana" w:hAnsi="Times New Roman" w:cs="Times New Roman"/>
          <w:sz w:val="24"/>
          <w:szCs w:val="24"/>
        </w:rPr>
        <w:lastRenderedPageBreak/>
        <w:t>NOVA KARTA REGIONALNIH POTPORA</w:t>
      </w:r>
      <w:bookmarkEnd w:id="59"/>
      <w:bookmarkEnd w:id="60"/>
    </w:p>
    <w:p w14:paraId="6B7C3BAB" w14:textId="77777777" w:rsidR="003A7C2C" w:rsidRPr="00A53469" w:rsidRDefault="003A7C2C" w:rsidP="00A53469">
      <w:pPr>
        <w:spacing w:before="0"/>
        <w:rPr>
          <w:rFonts w:ascii="Times New Roman" w:hAnsi="Times New Roman" w:cs="Times New Roman"/>
          <w:highlight w:val="yellow"/>
        </w:rPr>
      </w:pPr>
    </w:p>
    <w:p w14:paraId="338153C8" w14:textId="77777777" w:rsidR="009525AC" w:rsidRPr="00A53469" w:rsidRDefault="009525AC" w:rsidP="00A53469">
      <w:pPr>
        <w:spacing w:before="0"/>
        <w:rPr>
          <w:rFonts w:ascii="Times New Roman" w:hAnsi="Times New Roman" w:cs="Times New Roman"/>
        </w:rPr>
      </w:pPr>
      <w:r w:rsidRPr="00A53469">
        <w:rPr>
          <w:rFonts w:ascii="Times New Roman" w:hAnsi="Times New Roman" w:cs="Times New Roman"/>
          <w:noProof/>
          <w:lang w:eastAsia="hr-HR"/>
        </w:rPr>
        <w:drawing>
          <wp:inline distT="0" distB="0" distL="0" distR="0" wp14:anchorId="02ACEA50" wp14:editId="3EA5A713">
            <wp:extent cx="5760720" cy="4839970"/>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ap&#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4839970"/>
                    </a:xfrm>
                    <a:prstGeom prst="rect">
                      <a:avLst/>
                    </a:prstGeom>
                    <a:noFill/>
                    <a:ln>
                      <a:noFill/>
                    </a:ln>
                  </pic:spPr>
                </pic:pic>
              </a:graphicData>
            </a:graphic>
          </wp:inline>
        </w:drawing>
      </w:r>
    </w:p>
    <w:p w14:paraId="0377DEAD" w14:textId="77777777" w:rsidR="009525AC" w:rsidRPr="00A53469" w:rsidRDefault="009525AC" w:rsidP="00A53469">
      <w:pPr>
        <w:spacing w:before="0"/>
        <w:jc w:val="both"/>
        <w:rPr>
          <w:rFonts w:ascii="Times New Roman" w:eastAsia="Verdana" w:hAnsi="Times New Roman" w:cs="Times New Roman"/>
        </w:rPr>
      </w:pPr>
      <w:r w:rsidRPr="00A53469">
        <w:rPr>
          <w:rFonts w:ascii="Times New Roman" w:eastAsia="Verdana" w:hAnsi="Times New Roman" w:cs="Times New Roman"/>
          <w:b/>
          <w:bCs/>
        </w:rPr>
        <w:t>Slika 1.</w:t>
      </w:r>
      <w:r w:rsidRPr="00A53469">
        <w:rPr>
          <w:rFonts w:ascii="Times New Roman" w:eastAsia="Verdana" w:hAnsi="Times New Roman" w:cs="Times New Roman"/>
          <w:sz w:val="24"/>
          <w:szCs w:val="24"/>
        </w:rPr>
        <w:t xml:space="preserve"> </w:t>
      </w:r>
      <w:r w:rsidRPr="00A53469">
        <w:rPr>
          <w:rFonts w:ascii="Times New Roman" w:eastAsia="Verdana" w:hAnsi="Times New Roman" w:cs="Times New Roman"/>
        </w:rPr>
        <w:t>Prikaz osnovnog intenziteta regionalnih potpora na NUTS3 razini s primjenom uvećanja stope financiranja za regije prihvatljive za Fond za pravednu tranziciju</w:t>
      </w:r>
    </w:p>
    <w:p w14:paraId="28A63D1C" w14:textId="77777777" w:rsidR="009525AC" w:rsidRPr="00A53469" w:rsidRDefault="009525AC" w:rsidP="00A53469">
      <w:pPr>
        <w:spacing w:before="0" w:after="0"/>
        <w:jc w:val="both"/>
        <w:rPr>
          <w:rFonts w:ascii="Times New Roman" w:eastAsia="Verdana" w:hAnsi="Times New Roman" w:cs="Times New Roman"/>
        </w:rPr>
      </w:pPr>
    </w:p>
    <w:p w14:paraId="0C831FBC" w14:textId="77777777" w:rsidR="009525AC" w:rsidRPr="00A53469" w:rsidRDefault="009525AC" w:rsidP="00A53469">
      <w:pPr>
        <w:spacing w:before="0"/>
        <w:rPr>
          <w:rFonts w:ascii="Times New Roman" w:eastAsia="Verdana" w:hAnsi="Times New Roman" w:cs="Times New Roman"/>
          <w:sz w:val="24"/>
          <w:szCs w:val="24"/>
        </w:rPr>
      </w:pPr>
      <w:r w:rsidRPr="00A53469">
        <w:rPr>
          <w:rFonts w:ascii="Times New Roman" w:eastAsia="Verdana" w:hAnsi="Times New Roman" w:cs="Times New Roman"/>
          <w:sz w:val="24"/>
          <w:szCs w:val="24"/>
        </w:rPr>
        <w:t>U skladu s tim, maksimalni intenziteti za velika poduzeća koji se mogu dodijeliti su sljedeći:</w:t>
      </w:r>
    </w:p>
    <w:p w14:paraId="1D652A7E" w14:textId="77777777" w:rsidR="009525AC" w:rsidRPr="00A53469" w:rsidRDefault="009525AC" w:rsidP="00A25C7D">
      <w:pPr>
        <w:numPr>
          <w:ilvl w:val="0"/>
          <w:numId w:val="44"/>
        </w:numPr>
        <w:spacing w:before="0"/>
        <w:contextualSpacing/>
        <w:rPr>
          <w:rFonts w:ascii="Times New Roman" w:eastAsia="Verdana" w:hAnsi="Times New Roman" w:cs="Times New Roman"/>
          <w:sz w:val="24"/>
          <w:szCs w:val="24"/>
        </w:rPr>
      </w:pPr>
      <w:r w:rsidRPr="00A53469">
        <w:rPr>
          <w:rFonts w:ascii="Times New Roman" w:eastAsia="Verdana" w:hAnsi="Times New Roman" w:cs="Times New Roman"/>
          <w:sz w:val="24"/>
          <w:szCs w:val="24"/>
        </w:rPr>
        <w:t>U Panonskoj Hrvatskoj 50% jer doseže 41,58 % prosječnog BDP-a po stanovniku u EU-27. (što je + 25% više nego sada);</w:t>
      </w:r>
    </w:p>
    <w:p w14:paraId="4D1BEA48" w14:textId="77777777" w:rsidR="009525AC" w:rsidRPr="00A53469" w:rsidRDefault="009525AC" w:rsidP="00A25C7D">
      <w:pPr>
        <w:numPr>
          <w:ilvl w:val="0"/>
          <w:numId w:val="44"/>
        </w:numPr>
        <w:spacing w:before="0"/>
        <w:contextualSpacing/>
        <w:rPr>
          <w:rFonts w:ascii="Times New Roman" w:eastAsia="Verdana" w:hAnsi="Times New Roman" w:cs="Times New Roman"/>
          <w:sz w:val="24"/>
          <w:szCs w:val="24"/>
        </w:rPr>
      </w:pPr>
      <w:r w:rsidRPr="00A53469">
        <w:rPr>
          <w:rFonts w:ascii="Times New Roman" w:eastAsia="Verdana" w:hAnsi="Times New Roman" w:cs="Times New Roman"/>
          <w:sz w:val="24"/>
          <w:szCs w:val="24"/>
        </w:rPr>
        <w:t>U Sjevernoj Hrvatskoj 50% jer doseže 48,43 % prosječnog BDP-a po stanovniku u EU-27. (što + 25% nego sada);</w:t>
      </w:r>
    </w:p>
    <w:p w14:paraId="42F7A313" w14:textId="77777777" w:rsidR="009525AC" w:rsidRPr="00A53469" w:rsidRDefault="009525AC" w:rsidP="00A25C7D">
      <w:pPr>
        <w:numPr>
          <w:ilvl w:val="0"/>
          <w:numId w:val="44"/>
        </w:numPr>
        <w:spacing w:before="0"/>
        <w:contextualSpacing/>
        <w:rPr>
          <w:rFonts w:ascii="Times New Roman" w:eastAsia="Verdana" w:hAnsi="Times New Roman" w:cs="Times New Roman"/>
          <w:sz w:val="24"/>
          <w:szCs w:val="24"/>
        </w:rPr>
      </w:pPr>
      <w:r w:rsidRPr="00A53469">
        <w:rPr>
          <w:rFonts w:ascii="Times New Roman" w:eastAsia="Verdana" w:hAnsi="Times New Roman" w:cs="Times New Roman"/>
          <w:sz w:val="24"/>
          <w:szCs w:val="24"/>
        </w:rPr>
        <w:t>U Jadranskoj Hrvatskoj 40% jer doseže 60,33 % prosječnog BDP-a po stanovniku u EU-27. (što je + 15% nego sada);</w:t>
      </w:r>
    </w:p>
    <w:p w14:paraId="3137DE5A" w14:textId="77777777" w:rsidR="009525AC" w:rsidRPr="00A53469" w:rsidRDefault="009525AC" w:rsidP="00A25C7D">
      <w:pPr>
        <w:numPr>
          <w:ilvl w:val="0"/>
          <w:numId w:val="44"/>
        </w:numPr>
        <w:spacing w:before="0"/>
        <w:contextualSpacing/>
        <w:rPr>
          <w:rFonts w:ascii="Times New Roman" w:eastAsia="Verdana" w:hAnsi="Times New Roman" w:cs="Times New Roman"/>
          <w:sz w:val="24"/>
          <w:szCs w:val="24"/>
        </w:rPr>
      </w:pPr>
      <w:r w:rsidRPr="00A53469">
        <w:rPr>
          <w:rFonts w:ascii="Times New Roman" w:eastAsia="Verdana" w:hAnsi="Times New Roman" w:cs="Times New Roman"/>
          <w:sz w:val="24"/>
          <w:szCs w:val="24"/>
        </w:rPr>
        <w:t>U Gradu Zagrebu 35% jer doseže 109,24 % prosječnog BDP-a po stanovniku u EU-27 (što je + 10% nego sada).</w:t>
      </w:r>
    </w:p>
    <w:p w14:paraId="475A035A" w14:textId="77777777" w:rsidR="009525AC" w:rsidRPr="00A53469" w:rsidRDefault="009525AC" w:rsidP="00A53469">
      <w:pPr>
        <w:spacing w:before="0"/>
        <w:ind w:left="720"/>
        <w:contextualSpacing/>
        <w:rPr>
          <w:rFonts w:ascii="Times New Roman" w:eastAsia="Verdana" w:hAnsi="Times New Roman" w:cs="Times New Roman"/>
          <w:sz w:val="24"/>
          <w:szCs w:val="24"/>
        </w:rPr>
      </w:pPr>
    </w:p>
    <w:p w14:paraId="1E332820" w14:textId="77777777" w:rsidR="009525AC" w:rsidRPr="00A53469" w:rsidRDefault="009525AC" w:rsidP="00A53469">
      <w:pPr>
        <w:spacing w:before="0"/>
        <w:jc w:val="both"/>
        <w:rPr>
          <w:rFonts w:ascii="Times New Roman" w:eastAsia="Verdana" w:hAnsi="Times New Roman" w:cs="Times New Roman"/>
          <w:sz w:val="24"/>
          <w:szCs w:val="24"/>
        </w:rPr>
      </w:pPr>
      <w:r w:rsidRPr="00A53469">
        <w:rPr>
          <w:rFonts w:ascii="Times New Roman" w:eastAsia="Verdana" w:hAnsi="Times New Roman" w:cs="Times New Roman"/>
          <w:sz w:val="24"/>
          <w:szCs w:val="24"/>
        </w:rPr>
        <w:lastRenderedPageBreak/>
        <w:t xml:space="preserve">Maksimalni intenzitet regionalne potpore uvećava se 10% za srednja i 20% za mala poduzeća. </w:t>
      </w:r>
    </w:p>
    <w:p w14:paraId="2B972453" w14:textId="77777777" w:rsidR="009525AC" w:rsidRPr="00A53469" w:rsidRDefault="009525AC" w:rsidP="00A53469">
      <w:pPr>
        <w:spacing w:before="0"/>
        <w:jc w:val="both"/>
        <w:rPr>
          <w:rFonts w:ascii="Times New Roman" w:eastAsia="Verdana" w:hAnsi="Times New Roman" w:cs="Times New Roman"/>
          <w:sz w:val="24"/>
          <w:szCs w:val="24"/>
        </w:rPr>
      </w:pPr>
    </w:p>
    <w:p w14:paraId="60594FAE" w14:textId="77777777" w:rsidR="009525AC" w:rsidRPr="00A53469" w:rsidRDefault="009525AC" w:rsidP="00A53469">
      <w:pPr>
        <w:spacing w:before="0" w:after="0"/>
        <w:jc w:val="both"/>
        <w:rPr>
          <w:rFonts w:ascii="Times New Roman" w:eastAsia="Verdana" w:hAnsi="Times New Roman" w:cs="Times New Roman"/>
          <w:sz w:val="24"/>
          <w:szCs w:val="24"/>
        </w:rPr>
      </w:pPr>
      <w:r w:rsidRPr="00A53469">
        <w:rPr>
          <w:rFonts w:ascii="Times New Roman" w:eastAsia="Verdana" w:hAnsi="Times New Roman" w:cs="Times New Roman"/>
          <w:sz w:val="24"/>
          <w:szCs w:val="24"/>
        </w:rPr>
        <w:t>Kartom regionalnih potpora utvrđena su područja na kojima se mogu dodjeljivati državne potpore koje potiču gospodarski razvoj područja s niskim životnim standardom ili velikom nezaposlenošću te njihov maksimalni intenzitet.</w:t>
      </w:r>
    </w:p>
    <w:p w14:paraId="5D52A3A5" w14:textId="77777777" w:rsidR="009525AC" w:rsidRPr="00A53469" w:rsidRDefault="009525AC" w:rsidP="00A53469">
      <w:pPr>
        <w:spacing w:before="0" w:after="0"/>
        <w:jc w:val="both"/>
        <w:rPr>
          <w:rFonts w:ascii="Times New Roman" w:eastAsia="Verdana" w:hAnsi="Times New Roman" w:cs="Times New Roman"/>
          <w:sz w:val="24"/>
          <w:szCs w:val="24"/>
        </w:rPr>
      </w:pPr>
    </w:p>
    <w:p w14:paraId="465CDE30" w14:textId="77777777" w:rsidR="009525AC" w:rsidRPr="00A53469" w:rsidRDefault="009525AC" w:rsidP="00A53469">
      <w:pPr>
        <w:spacing w:before="0" w:after="0"/>
        <w:jc w:val="both"/>
        <w:rPr>
          <w:rFonts w:ascii="Times New Roman" w:eastAsia="Verdana" w:hAnsi="Times New Roman" w:cs="Times New Roman"/>
          <w:sz w:val="24"/>
          <w:szCs w:val="24"/>
        </w:rPr>
      </w:pPr>
      <w:r w:rsidRPr="00A53469">
        <w:rPr>
          <w:rFonts w:ascii="Times New Roman" w:eastAsia="Verdana" w:hAnsi="Times New Roman" w:cs="Times New Roman"/>
          <w:sz w:val="24"/>
          <w:szCs w:val="24"/>
        </w:rPr>
        <w:t>Ranije izvršena podjela RH na dvije NUTS regije pokazala se tijekom primjene neadekvatnom i nepravednom za vođenje regionalne politike obzirom da je intenzitet potpore bio 25% bez obzira na regiju ulaganja.</w:t>
      </w:r>
    </w:p>
    <w:p w14:paraId="73C4AAD4" w14:textId="77777777" w:rsidR="009525AC" w:rsidRPr="00A53469" w:rsidRDefault="009525AC" w:rsidP="00A53469">
      <w:pPr>
        <w:spacing w:before="0" w:after="0"/>
        <w:jc w:val="both"/>
        <w:rPr>
          <w:rFonts w:ascii="Times New Roman" w:eastAsia="Verdana" w:hAnsi="Times New Roman" w:cs="Times New Roman"/>
          <w:sz w:val="24"/>
          <w:szCs w:val="24"/>
        </w:rPr>
      </w:pPr>
    </w:p>
    <w:p w14:paraId="5ADA8D96" w14:textId="4BDB6287" w:rsidR="009525AC" w:rsidRPr="00A53469" w:rsidRDefault="009525AC" w:rsidP="00A53469">
      <w:pPr>
        <w:spacing w:before="0" w:after="0"/>
        <w:jc w:val="both"/>
        <w:rPr>
          <w:rFonts w:ascii="Times New Roman" w:eastAsia="Verdana" w:hAnsi="Times New Roman" w:cs="Times New Roman"/>
          <w:sz w:val="24"/>
          <w:szCs w:val="24"/>
        </w:rPr>
      </w:pPr>
      <w:r w:rsidRPr="00A53469">
        <w:rPr>
          <w:rFonts w:ascii="Times New Roman" w:eastAsia="Verdana" w:hAnsi="Times New Roman" w:cs="Times New Roman"/>
          <w:sz w:val="24"/>
          <w:szCs w:val="24"/>
        </w:rPr>
        <w:t xml:space="preserve">Donošenje nove karte regionalnih potpora koja će stupiti na snagu s početkom 2022., omogućit će značajna uvećanja u intenzitetima sufinanciranja regionalnih državnih potpora na cijelom teritoriju </w:t>
      </w:r>
      <w:r w:rsidRPr="00A53469">
        <w:rPr>
          <w:rFonts w:ascii="Times New Roman" w:eastAsia="Calibri" w:hAnsi="Times New Roman" w:cs="Times New Roman"/>
          <w:sz w:val="24"/>
          <w:szCs w:val="24"/>
        </w:rPr>
        <w:t>Republike Hrvatske</w:t>
      </w:r>
      <w:r w:rsidRPr="00A53469">
        <w:rPr>
          <w:rFonts w:ascii="Times New Roman" w:eastAsia="Verdana" w:hAnsi="Times New Roman" w:cs="Times New Roman"/>
          <w:sz w:val="24"/>
          <w:szCs w:val="24"/>
        </w:rPr>
        <w:t xml:space="preserve"> pa tako i na </w:t>
      </w:r>
      <w:r w:rsidR="00011E65" w:rsidRPr="00A53469">
        <w:rPr>
          <w:rFonts w:ascii="Times New Roman" w:eastAsia="Verdana" w:hAnsi="Times New Roman" w:cs="Times New Roman"/>
          <w:sz w:val="24"/>
          <w:szCs w:val="24"/>
        </w:rPr>
        <w:t>brdsko-planinskim</w:t>
      </w:r>
      <w:r w:rsidRPr="00A53469">
        <w:rPr>
          <w:rFonts w:ascii="Times New Roman" w:eastAsia="Verdana" w:hAnsi="Times New Roman" w:cs="Times New Roman"/>
          <w:sz w:val="24"/>
          <w:szCs w:val="24"/>
        </w:rPr>
        <w:t xml:space="preserve"> područjima. </w:t>
      </w:r>
    </w:p>
    <w:p w14:paraId="0D769607" w14:textId="77777777" w:rsidR="009525AC" w:rsidRPr="00A53469" w:rsidRDefault="009525AC" w:rsidP="00A53469">
      <w:pPr>
        <w:spacing w:before="0" w:after="0"/>
        <w:jc w:val="both"/>
        <w:rPr>
          <w:rFonts w:ascii="Times New Roman" w:eastAsia="Verdana" w:hAnsi="Times New Roman" w:cs="Times New Roman"/>
          <w:sz w:val="24"/>
          <w:szCs w:val="24"/>
        </w:rPr>
      </w:pPr>
    </w:p>
    <w:p w14:paraId="1966388D" w14:textId="77777777" w:rsidR="009525AC" w:rsidRPr="00A53469" w:rsidRDefault="009525AC" w:rsidP="00A53469">
      <w:pPr>
        <w:spacing w:before="0" w:after="0"/>
        <w:jc w:val="both"/>
        <w:rPr>
          <w:rFonts w:ascii="Times New Roman" w:eastAsia="Verdana" w:hAnsi="Times New Roman" w:cs="Times New Roman"/>
          <w:sz w:val="24"/>
          <w:szCs w:val="24"/>
        </w:rPr>
      </w:pPr>
      <w:r w:rsidRPr="00A53469">
        <w:rPr>
          <w:rFonts w:ascii="Times New Roman" w:eastAsia="Verdana" w:hAnsi="Times New Roman" w:cs="Times New Roman"/>
          <w:sz w:val="24"/>
          <w:szCs w:val="24"/>
        </w:rPr>
        <w:t>Smjernicama za regionalne državne potpore</w:t>
      </w:r>
      <w:r w:rsidRPr="00A53469">
        <w:rPr>
          <w:rFonts w:ascii="Times New Roman" w:eastAsia="Verdana" w:hAnsi="Times New Roman" w:cs="Times New Roman"/>
          <w:sz w:val="24"/>
          <w:szCs w:val="24"/>
          <w:vertAlign w:val="superscript"/>
        </w:rPr>
        <w:footnoteReference w:id="11"/>
      </w:r>
      <w:r w:rsidRPr="00A53469">
        <w:rPr>
          <w:rFonts w:ascii="Times New Roman" w:eastAsia="Verdana" w:hAnsi="Times New Roman" w:cs="Times New Roman"/>
          <w:sz w:val="24"/>
          <w:szCs w:val="24"/>
        </w:rPr>
        <w:t xml:space="preserve"> predviđeno je </w:t>
      </w:r>
      <w:r w:rsidRPr="00A53469">
        <w:rPr>
          <w:rFonts w:ascii="Times New Roman" w:eastAsia="Verdana" w:hAnsi="Times New Roman" w:cs="Times New Roman"/>
          <w:b/>
          <w:bCs/>
          <w:sz w:val="24"/>
          <w:szCs w:val="24"/>
        </w:rPr>
        <w:t>dodatno uvećanje stopa</w:t>
      </w:r>
      <w:r w:rsidRPr="00A53469">
        <w:rPr>
          <w:rFonts w:ascii="Times New Roman" w:eastAsia="Verdana" w:hAnsi="Times New Roman" w:cs="Times New Roman"/>
          <w:sz w:val="24"/>
          <w:szCs w:val="24"/>
        </w:rPr>
        <w:t xml:space="preserve"> podrške kod primjene regionalnih potpora za 10% za one NUTS3 regije koje su prihvatljive za Fond za pravednu tranziciju.</w:t>
      </w:r>
    </w:p>
    <w:p w14:paraId="259865E1" w14:textId="6BC6717C" w:rsidR="005D2009" w:rsidRPr="00A53469" w:rsidRDefault="005D2009" w:rsidP="00A53469">
      <w:pPr>
        <w:spacing w:before="0" w:after="0"/>
        <w:rPr>
          <w:rFonts w:ascii="Times New Roman" w:eastAsia="Calibri" w:hAnsi="Times New Roman" w:cs="Times New Roman"/>
          <w:b/>
          <w:bCs/>
          <w:sz w:val="24"/>
          <w:szCs w:val="24"/>
        </w:rPr>
      </w:pPr>
    </w:p>
    <w:p w14:paraId="36FC8AF3" w14:textId="00E8F7CB" w:rsidR="00085B9D" w:rsidRPr="00A53469" w:rsidRDefault="00085B9D" w:rsidP="00A53469">
      <w:pPr>
        <w:spacing w:before="0" w:after="0"/>
        <w:rPr>
          <w:rFonts w:ascii="Times New Roman" w:eastAsia="Calibri" w:hAnsi="Times New Roman" w:cs="Times New Roman"/>
          <w:b/>
          <w:bCs/>
          <w:sz w:val="24"/>
          <w:szCs w:val="24"/>
        </w:rPr>
      </w:pPr>
    </w:p>
    <w:p w14:paraId="0476E132" w14:textId="046937C1" w:rsidR="00085B9D" w:rsidRPr="00A53469" w:rsidRDefault="00085B9D" w:rsidP="00A53469">
      <w:pPr>
        <w:spacing w:before="0" w:after="0"/>
        <w:rPr>
          <w:rFonts w:ascii="Times New Roman" w:eastAsia="Calibri" w:hAnsi="Times New Roman" w:cs="Times New Roman"/>
          <w:b/>
          <w:bCs/>
          <w:sz w:val="24"/>
          <w:szCs w:val="24"/>
        </w:rPr>
      </w:pPr>
    </w:p>
    <w:p w14:paraId="538CA11B" w14:textId="6E167A30" w:rsidR="00085B9D" w:rsidRPr="00A53469" w:rsidRDefault="00085B9D" w:rsidP="00A53469">
      <w:pPr>
        <w:spacing w:before="0" w:after="0"/>
        <w:rPr>
          <w:rFonts w:ascii="Times New Roman" w:eastAsia="Calibri" w:hAnsi="Times New Roman" w:cs="Times New Roman"/>
          <w:b/>
          <w:bCs/>
          <w:sz w:val="24"/>
          <w:szCs w:val="24"/>
        </w:rPr>
      </w:pPr>
    </w:p>
    <w:p w14:paraId="6F5A7614" w14:textId="6B5FCC35" w:rsidR="00085B9D" w:rsidRPr="00A53469" w:rsidRDefault="00085B9D" w:rsidP="00A53469">
      <w:pPr>
        <w:spacing w:before="0" w:after="0"/>
        <w:rPr>
          <w:rFonts w:ascii="Times New Roman" w:eastAsia="Calibri" w:hAnsi="Times New Roman" w:cs="Times New Roman"/>
          <w:b/>
          <w:bCs/>
          <w:sz w:val="24"/>
          <w:szCs w:val="24"/>
        </w:rPr>
      </w:pPr>
    </w:p>
    <w:p w14:paraId="552A06C9" w14:textId="24F6D89F" w:rsidR="00085B9D" w:rsidRPr="00A53469" w:rsidRDefault="00085B9D" w:rsidP="00A53469">
      <w:pPr>
        <w:spacing w:before="0" w:after="0"/>
        <w:rPr>
          <w:rFonts w:ascii="Times New Roman" w:eastAsia="Calibri" w:hAnsi="Times New Roman" w:cs="Times New Roman"/>
          <w:b/>
          <w:bCs/>
          <w:sz w:val="24"/>
          <w:szCs w:val="24"/>
        </w:rPr>
      </w:pPr>
    </w:p>
    <w:p w14:paraId="2CE11EC9" w14:textId="25C0C528" w:rsidR="00085B9D" w:rsidRPr="00A53469" w:rsidRDefault="00085B9D" w:rsidP="00A53469">
      <w:pPr>
        <w:spacing w:before="0" w:after="0"/>
        <w:rPr>
          <w:rFonts w:ascii="Times New Roman" w:eastAsia="Calibri" w:hAnsi="Times New Roman" w:cs="Times New Roman"/>
          <w:b/>
          <w:bCs/>
          <w:sz w:val="24"/>
          <w:szCs w:val="24"/>
        </w:rPr>
      </w:pPr>
    </w:p>
    <w:p w14:paraId="6F5868D8" w14:textId="4B7330E8" w:rsidR="00085B9D" w:rsidRPr="00A53469" w:rsidRDefault="00085B9D" w:rsidP="00A53469">
      <w:pPr>
        <w:spacing w:before="0" w:after="0"/>
        <w:rPr>
          <w:rFonts w:ascii="Times New Roman" w:eastAsia="Calibri" w:hAnsi="Times New Roman" w:cs="Times New Roman"/>
          <w:b/>
          <w:bCs/>
          <w:sz w:val="24"/>
          <w:szCs w:val="24"/>
        </w:rPr>
      </w:pPr>
    </w:p>
    <w:p w14:paraId="1D2814B7" w14:textId="6CC64C0C" w:rsidR="00085B9D" w:rsidRPr="00A53469" w:rsidRDefault="00085B9D" w:rsidP="00A53469">
      <w:pPr>
        <w:spacing w:before="0" w:after="0"/>
        <w:rPr>
          <w:rFonts w:ascii="Times New Roman" w:eastAsia="Calibri" w:hAnsi="Times New Roman" w:cs="Times New Roman"/>
          <w:b/>
          <w:bCs/>
          <w:sz w:val="24"/>
          <w:szCs w:val="24"/>
        </w:rPr>
      </w:pPr>
    </w:p>
    <w:p w14:paraId="0E60577B" w14:textId="5CBEC212" w:rsidR="00085B9D" w:rsidRPr="00A53469" w:rsidRDefault="00085B9D" w:rsidP="00A53469">
      <w:pPr>
        <w:spacing w:before="0" w:after="0"/>
        <w:rPr>
          <w:rFonts w:ascii="Times New Roman" w:eastAsia="Calibri" w:hAnsi="Times New Roman" w:cs="Times New Roman"/>
          <w:b/>
          <w:bCs/>
          <w:sz w:val="24"/>
          <w:szCs w:val="24"/>
        </w:rPr>
      </w:pPr>
    </w:p>
    <w:p w14:paraId="1D281C56" w14:textId="413BEEE8" w:rsidR="00085B9D" w:rsidRPr="00A53469" w:rsidRDefault="00085B9D" w:rsidP="00A53469">
      <w:pPr>
        <w:spacing w:before="0" w:after="0"/>
        <w:rPr>
          <w:rFonts w:ascii="Times New Roman" w:eastAsia="Calibri" w:hAnsi="Times New Roman" w:cs="Times New Roman"/>
          <w:b/>
          <w:bCs/>
          <w:sz w:val="24"/>
          <w:szCs w:val="24"/>
        </w:rPr>
      </w:pPr>
    </w:p>
    <w:p w14:paraId="33490A02" w14:textId="3AA18CD5" w:rsidR="00085B9D" w:rsidRPr="00A53469" w:rsidRDefault="00085B9D" w:rsidP="00A53469">
      <w:pPr>
        <w:spacing w:before="0" w:after="0"/>
        <w:rPr>
          <w:rFonts w:ascii="Times New Roman" w:eastAsia="Calibri" w:hAnsi="Times New Roman" w:cs="Times New Roman"/>
          <w:b/>
          <w:bCs/>
          <w:sz w:val="24"/>
          <w:szCs w:val="24"/>
        </w:rPr>
      </w:pPr>
    </w:p>
    <w:p w14:paraId="62A4A231" w14:textId="0D603455" w:rsidR="00085B9D" w:rsidRPr="00A53469" w:rsidRDefault="00085B9D" w:rsidP="00A53469">
      <w:pPr>
        <w:spacing w:before="0" w:after="0"/>
        <w:rPr>
          <w:rFonts w:ascii="Times New Roman" w:eastAsia="Calibri" w:hAnsi="Times New Roman" w:cs="Times New Roman"/>
          <w:b/>
          <w:bCs/>
          <w:sz w:val="24"/>
          <w:szCs w:val="24"/>
        </w:rPr>
      </w:pPr>
    </w:p>
    <w:p w14:paraId="3EC46537" w14:textId="22FD7701" w:rsidR="00085B9D" w:rsidRPr="00A53469" w:rsidRDefault="00085B9D" w:rsidP="00A53469">
      <w:pPr>
        <w:spacing w:before="0" w:after="0"/>
        <w:rPr>
          <w:rFonts w:ascii="Times New Roman" w:eastAsia="Calibri" w:hAnsi="Times New Roman" w:cs="Times New Roman"/>
          <w:b/>
          <w:bCs/>
          <w:sz w:val="24"/>
          <w:szCs w:val="24"/>
        </w:rPr>
      </w:pPr>
    </w:p>
    <w:p w14:paraId="70CB1403" w14:textId="4F5D0970" w:rsidR="00085B9D" w:rsidRPr="00A53469" w:rsidRDefault="00085B9D" w:rsidP="00A53469">
      <w:pPr>
        <w:spacing w:before="0" w:after="0"/>
        <w:rPr>
          <w:rFonts w:ascii="Times New Roman" w:eastAsia="Calibri" w:hAnsi="Times New Roman" w:cs="Times New Roman"/>
          <w:b/>
          <w:bCs/>
          <w:sz w:val="24"/>
          <w:szCs w:val="24"/>
        </w:rPr>
      </w:pPr>
    </w:p>
    <w:p w14:paraId="3F3FFC0F" w14:textId="2F4110CC" w:rsidR="00085B9D" w:rsidRPr="00A53469" w:rsidRDefault="00085B9D" w:rsidP="00A53469">
      <w:pPr>
        <w:spacing w:before="0" w:after="0"/>
        <w:rPr>
          <w:rFonts w:ascii="Times New Roman" w:eastAsia="Calibri" w:hAnsi="Times New Roman" w:cs="Times New Roman"/>
          <w:b/>
          <w:bCs/>
          <w:sz w:val="24"/>
          <w:szCs w:val="24"/>
        </w:rPr>
      </w:pPr>
    </w:p>
    <w:p w14:paraId="6E2E2804" w14:textId="7BE7E97B" w:rsidR="00085B9D" w:rsidRPr="00A53469" w:rsidRDefault="00085B9D" w:rsidP="00A53469">
      <w:pPr>
        <w:spacing w:before="0" w:after="0"/>
        <w:rPr>
          <w:rFonts w:ascii="Times New Roman" w:eastAsia="Calibri" w:hAnsi="Times New Roman" w:cs="Times New Roman"/>
          <w:b/>
          <w:bCs/>
          <w:sz w:val="24"/>
          <w:szCs w:val="24"/>
        </w:rPr>
      </w:pPr>
    </w:p>
    <w:p w14:paraId="0AF51CCE" w14:textId="719F1317" w:rsidR="00085B9D" w:rsidRPr="00A53469" w:rsidRDefault="00085B9D" w:rsidP="00A53469">
      <w:pPr>
        <w:spacing w:before="0" w:after="0"/>
        <w:rPr>
          <w:rFonts w:ascii="Times New Roman" w:eastAsia="Calibri" w:hAnsi="Times New Roman" w:cs="Times New Roman"/>
          <w:b/>
          <w:bCs/>
          <w:sz w:val="24"/>
          <w:szCs w:val="24"/>
        </w:rPr>
      </w:pPr>
    </w:p>
    <w:p w14:paraId="7EAC5D13" w14:textId="71F22093" w:rsidR="00085B9D" w:rsidRPr="00A53469" w:rsidRDefault="00085B9D" w:rsidP="00A53469">
      <w:pPr>
        <w:spacing w:before="0" w:after="0"/>
        <w:rPr>
          <w:rFonts w:ascii="Times New Roman" w:eastAsia="Calibri" w:hAnsi="Times New Roman" w:cs="Times New Roman"/>
          <w:b/>
          <w:bCs/>
          <w:sz w:val="24"/>
          <w:szCs w:val="24"/>
        </w:rPr>
      </w:pPr>
    </w:p>
    <w:p w14:paraId="70D88A15" w14:textId="4AE7AB8F" w:rsidR="00085B9D" w:rsidRDefault="00085B9D" w:rsidP="00A53469">
      <w:pPr>
        <w:spacing w:before="0" w:after="0"/>
        <w:rPr>
          <w:rFonts w:ascii="Times New Roman" w:eastAsia="Calibri" w:hAnsi="Times New Roman" w:cs="Times New Roman"/>
          <w:b/>
          <w:bCs/>
          <w:sz w:val="24"/>
          <w:szCs w:val="24"/>
        </w:rPr>
      </w:pPr>
    </w:p>
    <w:p w14:paraId="34AD6FC8" w14:textId="7CA61588" w:rsidR="00517F88" w:rsidRDefault="00517F88" w:rsidP="00A53469">
      <w:pPr>
        <w:spacing w:before="0" w:after="0"/>
        <w:rPr>
          <w:rFonts w:ascii="Times New Roman" w:eastAsia="Calibri" w:hAnsi="Times New Roman" w:cs="Times New Roman"/>
          <w:b/>
          <w:bCs/>
          <w:sz w:val="24"/>
          <w:szCs w:val="24"/>
        </w:rPr>
      </w:pPr>
    </w:p>
    <w:p w14:paraId="0A95065C" w14:textId="1221A5F5" w:rsidR="00517F88" w:rsidRDefault="00517F88" w:rsidP="00A53469">
      <w:pPr>
        <w:spacing w:before="0" w:after="0"/>
        <w:rPr>
          <w:rFonts w:ascii="Times New Roman" w:eastAsia="Calibri" w:hAnsi="Times New Roman" w:cs="Times New Roman"/>
          <w:b/>
          <w:bCs/>
          <w:sz w:val="24"/>
          <w:szCs w:val="24"/>
        </w:rPr>
      </w:pPr>
    </w:p>
    <w:p w14:paraId="2FE853C3" w14:textId="7EE23CAC" w:rsidR="00517F88" w:rsidRDefault="00517F88" w:rsidP="00A53469">
      <w:pPr>
        <w:spacing w:before="0" w:after="0"/>
        <w:rPr>
          <w:rFonts w:ascii="Times New Roman" w:eastAsia="Calibri" w:hAnsi="Times New Roman" w:cs="Times New Roman"/>
          <w:b/>
          <w:bCs/>
          <w:sz w:val="24"/>
          <w:szCs w:val="24"/>
        </w:rPr>
      </w:pPr>
    </w:p>
    <w:p w14:paraId="483E94B6" w14:textId="23DBD845" w:rsidR="00517F88" w:rsidRDefault="00517F88" w:rsidP="00A53469">
      <w:pPr>
        <w:spacing w:before="0" w:after="0"/>
        <w:rPr>
          <w:rFonts w:ascii="Times New Roman" w:eastAsia="Calibri" w:hAnsi="Times New Roman" w:cs="Times New Roman"/>
          <w:b/>
          <w:bCs/>
          <w:sz w:val="24"/>
          <w:szCs w:val="24"/>
        </w:rPr>
      </w:pPr>
    </w:p>
    <w:p w14:paraId="440493DA" w14:textId="77777777" w:rsidR="00517F88" w:rsidRPr="00A53469" w:rsidRDefault="00517F88" w:rsidP="00A53469">
      <w:pPr>
        <w:spacing w:before="0" w:after="0"/>
        <w:rPr>
          <w:rFonts w:ascii="Times New Roman" w:eastAsia="Calibri" w:hAnsi="Times New Roman" w:cs="Times New Roman"/>
          <w:b/>
          <w:bCs/>
          <w:sz w:val="24"/>
          <w:szCs w:val="24"/>
        </w:rPr>
      </w:pPr>
    </w:p>
    <w:p w14:paraId="738BC3F2" w14:textId="77777777" w:rsidR="00085B9D" w:rsidRPr="00A53469" w:rsidRDefault="00085B9D" w:rsidP="00A53469">
      <w:pPr>
        <w:spacing w:before="0" w:after="0"/>
        <w:rPr>
          <w:rFonts w:ascii="Times New Roman" w:eastAsia="Calibri" w:hAnsi="Times New Roman" w:cs="Times New Roman"/>
          <w:b/>
          <w:bCs/>
          <w:sz w:val="24"/>
          <w:szCs w:val="24"/>
        </w:rPr>
      </w:pPr>
    </w:p>
    <w:p w14:paraId="57039558" w14:textId="0ADFCB74" w:rsidR="009525AC" w:rsidRPr="002761B2" w:rsidRDefault="004950BB" w:rsidP="00F87D53">
      <w:pPr>
        <w:pStyle w:val="Heading2"/>
        <w:numPr>
          <w:ilvl w:val="1"/>
          <w:numId w:val="1"/>
        </w:numPr>
        <w:spacing w:before="0"/>
        <w:rPr>
          <w:rFonts w:ascii="Times New Roman" w:hAnsi="Times New Roman" w:cs="Times New Roman"/>
          <w:b/>
          <w:bCs/>
          <w:sz w:val="24"/>
          <w:szCs w:val="24"/>
          <w:lang w:eastAsia="hr-HR"/>
        </w:rPr>
      </w:pPr>
      <w:bookmarkStart w:id="61" w:name="_Toc92974332"/>
      <w:r w:rsidRPr="002761B2">
        <w:rPr>
          <w:rFonts w:ascii="Times New Roman" w:hAnsi="Times New Roman" w:cs="Times New Roman"/>
          <w:b/>
          <w:bCs/>
          <w:sz w:val="24"/>
          <w:szCs w:val="24"/>
          <w:lang w:eastAsia="hr-HR"/>
        </w:rPr>
        <w:t>VIŠEGODIŠNJI FINANCIJSKI OKVIR 2021.-2027.</w:t>
      </w:r>
      <w:bookmarkEnd w:id="61"/>
      <w:r w:rsidRPr="002761B2">
        <w:rPr>
          <w:rFonts w:ascii="Times New Roman" w:hAnsi="Times New Roman" w:cs="Times New Roman"/>
          <w:b/>
          <w:bCs/>
          <w:sz w:val="24"/>
          <w:szCs w:val="24"/>
          <w:lang w:eastAsia="hr-HR"/>
        </w:rPr>
        <w:t xml:space="preserve"> </w:t>
      </w:r>
    </w:p>
    <w:p w14:paraId="3F85339D" w14:textId="77777777" w:rsidR="009525AC" w:rsidRPr="00A53469" w:rsidRDefault="009525AC" w:rsidP="00A53469">
      <w:pPr>
        <w:spacing w:before="0"/>
        <w:rPr>
          <w:rFonts w:ascii="Times New Roman" w:hAnsi="Times New Roman" w:cs="Times New Roman"/>
          <w:lang w:eastAsia="hr-HR"/>
        </w:rPr>
      </w:pPr>
    </w:p>
    <w:p w14:paraId="7419D9B6" w14:textId="77777777" w:rsidR="009525AC" w:rsidRPr="00A53469" w:rsidRDefault="009525AC" w:rsidP="00A53469">
      <w:pPr>
        <w:spacing w:before="0"/>
        <w:jc w:val="both"/>
        <w:rPr>
          <w:rFonts w:ascii="Times New Roman" w:eastAsia="Calibri" w:hAnsi="Times New Roman" w:cs="Times New Roman"/>
          <w:sz w:val="24"/>
          <w:szCs w:val="24"/>
          <w:lang w:eastAsia="hr-HR"/>
        </w:rPr>
      </w:pPr>
      <w:r w:rsidRPr="00A53469">
        <w:rPr>
          <w:rFonts w:ascii="Times New Roman" w:eastAsia="Calibri" w:hAnsi="Times New Roman" w:cs="Times New Roman"/>
          <w:noProof/>
          <w:sz w:val="24"/>
          <w:szCs w:val="24"/>
          <w:lang w:eastAsia="hr-HR"/>
        </w:rPr>
        <mc:AlternateContent>
          <mc:Choice Requires="wps">
            <w:drawing>
              <wp:anchor distT="0" distB="0" distL="114300" distR="114300" simplePos="0" relativeHeight="251659264" behindDoc="0" locked="0" layoutInCell="1" allowOverlap="1" wp14:anchorId="74075D97" wp14:editId="599E6AF5">
                <wp:simplePos x="0" y="0"/>
                <wp:positionH relativeFrom="column">
                  <wp:posOffset>2329180</wp:posOffset>
                </wp:positionH>
                <wp:positionV relativeFrom="paragraph">
                  <wp:posOffset>313690</wp:posOffset>
                </wp:positionV>
                <wp:extent cx="1514475" cy="1181100"/>
                <wp:effectExtent l="0" t="0" r="28575" b="19050"/>
                <wp:wrapNone/>
                <wp:docPr id="1" name="Oval 1"/>
                <wp:cNvGraphicFramePr/>
                <a:graphic xmlns:a="http://schemas.openxmlformats.org/drawingml/2006/main">
                  <a:graphicData uri="http://schemas.microsoft.com/office/word/2010/wordprocessingShape">
                    <wps:wsp>
                      <wps:cNvSpPr/>
                      <wps:spPr>
                        <a:xfrm>
                          <a:off x="0" y="0"/>
                          <a:ext cx="1514475" cy="1181100"/>
                        </a:xfrm>
                        <a:prstGeom prst="ellipse">
                          <a:avLst/>
                        </a:prstGeom>
                        <a:solidFill>
                          <a:srgbClr val="4472C4">
                            <a:lumMod val="60000"/>
                            <a:lumOff val="40000"/>
                          </a:srgbClr>
                        </a:solidFill>
                        <a:ln w="19050" cap="flat" cmpd="sng" algn="ctr">
                          <a:solidFill>
                            <a:srgbClr val="5B9BD5">
                              <a:shade val="50000"/>
                            </a:srgbClr>
                          </a:solidFill>
                          <a:prstDash val="solid"/>
                          <a:miter lim="800000"/>
                        </a:ln>
                        <a:effectLst/>
                      </wps:spPr>
                      <wps:txbx>
                        <w:txbxContent>
                          <w:p w14:paraId="59D0E27D" w14:textId="77777777" w:rsidR="0025147D" w:rsidRPr="00E70E6D" w:rsidRDefault="0025147D" w:rsidP="009525AC">
                            <w:pPr>
                              <w:jc w:val="center"/>
                              <w:rPr>
                                <w:rFonts w:asciiTheme="majorBidi" w:hAnsiTheme="majorBidi" w:cstheme="majorBidi"/>
                                <w:b/>
                                <w:bCs/>
                                <w:sz w:val="24"/>
                                <w:szCs w:val="24"/>
                              </w:rPr>
                            </w:pPr>
                            <w:r w:rsidRPr="00E70E6D">
                              <w:rPr>
                                <w:rFonts w:asciiTheme="majorBidi" w:hAnsiTheme="majorBidi" w:cstheme="majorBidi"/>
                                <w:b/>
                                <w:bCs/>
                                <w:sz w:val="24"/>
                                <w:szCs w:val="24"/>
                              </w:rPr>
                              <w:t>Višegodišnji financijski okvir (VFO)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4075D97" id="Oval 1" o:spid="_x0000_s1026" style="position:absolute;left:0;text-align:left;margin-left:183.4pt;margin-top:24.7pt;width:119.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" fillcolor="#8faadc" strokecolor="#41719c" strokeweight="1.5pt">
                <v:stroke joinstyle="miter"/>
                <v:textbox>
                  <w:txbxContent>
                    <w:p w14:paraId="59D0E27D" w14:textId="77777777" w:rsidR="0025147D" w:rsidRPr="00E70E6D" w:rsidRDefault="0025147D" w:rsidP="009525AC">
                      <w:pPr>
                        <w:jc w:val="center"/>
                        <w:rPr>
                          <w:rFonts w:asciiTheme="majorBidi" w:hAnsiTheme="majorBidi" w:cstheme="majorBidi"/>
                          <w:b/>
                          <w:bCs/>
                          <w:sz w:val="24"/>
                          <w:szCs w:val="24"/>
                        </w:rPr>
                      </w:pPr>
                      <w:r w:rsidRPr="00E70E6D">
                        <w:rPr>
                          <w:rFonts w:asciiTheme="majorBidi" w:hAnsiTheme="majorBidi" w:cstheme="majorBidi"/>
                          <w:b/>
                          <w:bCs/>
                          <w:sz w:val="24"/>
                          <w:szCs w:val="24"/>
                        </w:rPr>
                        <w:t>Višegodišnji financijski okvir (VFO)</w:t>
                      </w:r>
                    </w:p>
                  </w:txbxContent>
                </v:textbox>
              </v:oval>
            </w:pict>
          </mc:Fallback>
        </mc:AlternateContent>
      </w:r>
      <w:r w:rsidRPr="00A53469">
        <w:rPr>
          <w:rFonts w:ascii="Times New Roman" w:eastAsia="Calibri" w:hAnsi="Times New Roman" w:cs="Times New Roman"/>
          <w:noProof/>
          <w:sz w:val="24"/>
          <w:szCs w:val="24"/>
          <w:lang w:eastAsia="hr-HR"/>
        </w:rPr>
        <mc:AlternateContent>
          <mc:Choice Requires="wps">
            <w:drawing>
              <wp:anchor distT="0" distB="0" distL="114300" distR="114300" simplePos="0" relativeHeight="251663360" behindDoc="0" locked="0" layoutInCell="1" allowOverlap="1" wp14:anchorId="2D7A11A5" wp14:editId="3F03BC36">
                <wp:simplePos x="0" y="0"/>
                <wp:positionH relativeFrom="column">
                  <wp:posOffset>4567555</wp:posOffset>
                </wp:positionH>
                <wp:positionV relativeFrom="paragraph">
                  <wp:posOffset>160655</wp:posOffset>
                </wp:positionV>
                <wp:extent cx="1543050" cy="704849"/>
                <wp:effectExtent l="0" t="0" r="19050" b="19685"/>
                <wp:wrapNone/>
                <wp:docPr id="54" name="Rectangle: Rounded Corners 54"/>
                <wp:cNvGraphicFramePr/>
                <a:graphic xmlns:a="http://schemas.openxmlformats.org/drawingml/2006/main">
                  <a:graphicData uri="http://schemas.microsoft.com/office/word/2010/wordprocessingShape">
                    <wps:wsp>
                      <wps:cNvSpPr/>
                      <wps:spPr>
                        <a:xfrm>
                          <a:off x="0" y="0"/>
                          <a:ext cx="1543050" cy="704849"/>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1DC0128" w14:textId="77777777" w:rsidR="0025147D" w:rsidRPr="00E70E6D" w:rsidRDefault="0025147D" w:rsidP="009525AC">
                            <w:pPr>
                              <w:jc w:val="center"/>
                              <w:rPr>
                                <w:rFonts w:asciiTheme="majorBidi" w:hAnsiTheme="majorBidi" w:cstheme="majorBidi"/>
                                <w:color w:val="FFFFFF" w:themeColor="background1"/>
                              </w:rPr>
                            </w:pPr>
                            <w:r w:rsidRPr="00E70E6D">
                              <w:rPr>
                                <w:rFonts w:asciiTheme="majorBidi" w:hAnsiTheme="majorBidi" w:cstheme="majorBidi"/>
                                <w:color w:val="FFFFFF" w:themeColor="background1"/>
                              </w:rPr>
                              <w:t xml:space="preserve">Integrirani teritorijalni program </w:t>
                            </w:r>
                          </w:p>
                          <w:p w14:paraId="7025057D" w14:textId="77777777" w:rsidR="0025147D" w:rsidRDefault="0025147D" w:rsidP="009525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7A11A5" id="Rectangle: Rounded Corners 54" o:spid="_x0000_s1027" style="position:absolute;left:0;text-align:left;margin-left:359.65pt;margin-top:12.65pt;width:121.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" fillcolor="#5b9bd5" strokecolor="#41719c" strokeweight="1pt">
                <v:stroke joinstyle="miter"/>
                <v:textbox>
                  <w:txbxContent>
                    <w:p w14:paraId="01DC0128" w14:textId="77777777" w:rsidR="0025147D" w:rsidRPr="00E70E6D" w:rsidRDefault="0025147D" w:rsidP="009525AC">
                      <w:pPr>
                        <w:jc w:val="center"/>
                        <w:rPr>
                          <w:rFonts w:asciiTheme="majorBidi" w:hAnsiTheme="majorBidi" w:cstheme="majorBidi"/>
                          <w:color w:val="FFFFFF" w:themeColor="background1"/>
                        </w:rPr>
                      </w:pPr>
                      <w:r w:rsidRPr="00E70E6D">
                        <w:rPr>
                          <w:rFonts w:asciiTheme="majorBidi" w:hAnsiTheme="majorBidi" w:cstheme="majorBidi"/>
                          <w:color w:val="FFFFFF" w:themeColor="background1"/>
                        </w:rPr>
                        <w:t xml:space="preserve">Integrirani teritorijalni program </w:t>
                      </w:r>
                    </w:p>
                    <w:p w14:paraId="7025057D" w14:textId="77777777" w:rsidR="0025147D" w:rsidRDefault="0025147D" w:rsidP="009525AC">
                      <w:pPr>
                        <w:jc w:val="center"/>
                      </w:pPr>
                    </w:p>
                  </w:txbxContent>
                </v:textbox>
              </v:roundrect>
            </w:pict>
          </mc:Fallback>
        </mc:AlternateContent>
      </w:r>
    </w:p>
    <w:p w14:paraId="1EC2067E" w14:textId="77777777" w:rsidR="009525AC" w:rsidRPr="00A53469" w:rsidRDefault="009525AC" w:rsidP="00A53469">
      <w:pPr>
        <w:spacing w:before="0"/>
        <w:jc w:val="both"/>
        <w:rPr>
          <w:rFonts w:ascii="Times New Roman" w:eastAsia="Calibri" w:hAnsi="Times New Roman" w:cs="Times New Roman"/>
          <w:sz w:val="24"/>
          <w:szCs w:val="24"/>
          <w:lang w:eastAsia="hr-HR"/>
        </w:rPr>
      </w:pPr>
      <w:r w:rsidRPr="00A53469">
        <w:rPr>
          <w:rFonts w:ascii="Times New Roman" w:eastAsia="Calibri" w:hAnsi="Times New Roman" w:cs="Times New Roman"/>
          <w:noProof/>
          <w:sz w:val="24"/>
          <w:szCs w:val="24"/>
          <w:lang w:eastAsia="hr-HR"/>
        </w:rPr>
        <mc:AlternateContent>
          <mc:Choice Requires="wps">
            <w:drawing>
              <wp:anchor distT="0" distB="0" distL="114300" distR="114300" simplePos="0" relativeHeight="251661312" behindDoc="0" locked="0" layoutInCell="1" allowOverlap="1" wp14:anchorId="0D583238" wp14:editId="0B8B5694">
                <wp:simplePos x="0" y="0"/>
                <wp:positionH relativeFrom="column">
                  <wp:posOffset>3939539</wp:posOffset>
                </wp:positionH>
                <wp:positionV relativeFrom="paragraph">
                  <wp:posOffset>118744</wp:posOffset>
                </wp:positionV>
                <wp:extent cx="517196" cy="211804"/>
                <wp:effectExtent l="0" t="19050" r="35560" b="36195"/>
                <wp:wrapNone/>
                <wp:docPr id="2" name="Arrow: Right 2"/>
                <wp:cNvGraphicFramePr/>
                <a:graphic xmlns:a="http://schemas.openxmlformats.org/drawingml/2006/main">
                  <a:graphicData uri="http://schemas.microsoft.com/office/word/2010/wordprocessingShape">
                    <wps:wsp>
                      <wps:cNvSpPr/>
                      <wps:spPr>
                        <a:xfrm>
                          <a:off x="0" y="0"/>
                          <a:ext cx="517196" cy="211804"/>
                        </a:xfrm>
                        <a:prstGeom prst="rightArrow">
                          <a:avLst/>
                        </a:prstGeom>
                        <a:solidFill>
                          <a:srgbClr val="1CADE4"/>
                        </a:solidFill>
                        <a:ln w="12700" cap="flat" cmpd="sng" algn="ctr">
                          <a:solidFill>
                            <a:srgbClr val="1CADE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0B2D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10.2pt;margin-top:9.35pt;width:40.7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" adj="17177" fillcolor="#1cade4" strokecolor="#117ea7" strokeweight="1pt"/>
            </w:pict>
          </mc:Fallback>
        </mc:AlternateContent>
      </w:r>
      <w:r w:rsidRPr="00A53469">
        <w:rPr>
          <w:rFonts w:ascii="Times New Roman" w:eastAsia="Calibri" w:hAnsi="Times New Roman" w:cs="Times New Roman"/>
          <w:noProof/>
          <w:sz w:val="24"/>
          <w:szCs w:val="24"/>
          <w:lang w:eastAsia="hr-HR"/>
        </w:rPr>
        <mc:AlternateContent>
          <mc:Choice Requires="wps">
            <w:drawing>
              <wp:anchor distT="0" distB="0" distL="114300" distR="114300" simplePos="0" relativeHeight="251665408" behindDoc="0" locked="0" layoutInCell="1" allowOverlap="1" wp14:anchorId="7B852322" wp14:editId="3DA1D879">
                <wp:simplePos x="0" y="0"/>
                <wp:positionH relativeFrom="margin">
                  <wp:posOffset>43180</wp:posOffset>
                </wp:positionH>
                <wp:positionV relativeFrom="paragraph">
                  <wp:posOffset>196850</wp:posOffset>
                </wp:positionV>
                <wp:extent cx="1495425" cy="676275"/>
                <wp:effectExtent l="0" t="0" r="28575" b="28575"/>
                <wp:wrapNone/>
                <wp:docPr id="56" name="Rectangle: Rounded Corners 56"/>
                <wp:cNvGraphicFramePr/>
                <a:graphic xmlns:a="http://schemas.openxmlformats.org/drawingml/2006/main">
                  <a:graphicData uri="http://schemas.microsoft.com/office/word/2010/wordprocessingShape">
                    <wps:wsp>
                      <wps:cNvSpPr/>
                      <wps:spPr>
                        <a:xfrm>
                          <a:off x="0" y="0"/>
                          <a:ext cx="1495425" cy="676275"/>
                        </a:xfrm>
                        <a:prstGeom prst="roundRect">
                          <a:avLst/>
                        </a:prstGeom>
                        <a:solidFill>
                          <a:srgbClr val="1CADE4"/>
                        </a:solidFill>
                        <a:ln w="12700" cap="flat" cmpd="sng" algn="ctr">
                          <a:solidFill>
                            <a:srgbClr val="1CADE4">
                              <a:shade val="50000"/>
                            </a:srgbClr>
                          </a:solidFill>
                          <a:prstDash val="solid"/>
                          <a:miter lim="800000"/>
                        </a:ln>
                        <a:effectLst/>
                      </wps:spPr>
                      <wps:txbx>
                        <w:txbxContent>
                          <w:p w14:paraId="46915E55" w14:textId="77777777" w:rsidR="0025147D" w:rsidRPr="00D96F67" w:rsidRDefault="0025147D" w:rsidP="009525AC">
                            <w:pPr>
                              <w:jc w:val="center"/>
                              <w:rPr>
                                <w:rFonts w:asciiTheme="majorBidi" w:hAnsiTheme="majorBidi" w:cstheme="majorBidi"/>
                                <w:color w:val="FFFFFF" w:themeColor="background1"/>
                              </w:rPr>
                            </w:pPr>
                            <w:r w:rsidRPr="00D96F67">
                              <w:rPr>
                                <w:rFonts w:asciiTheme="majorBidi" w:hAnsiTheme="majorBidi" w:cstheme="majorBidi"/>
                                <w:color w:val="FFFFFF" w:themeColor="background1"/>
                              </w:rPr>
                              <w:t xml:space="preserve">Program Konkurentnost i kohezija  </w:t>
                            </w:r>
                          </w:p>
                          <w:p w14:paraId="51DCC52F" w14:textId="77777777" w:rsidR="0025147D" w:rsidRDefault="0025147D" w:rsidP="009525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B852322" id="Rectangle: Rounded Corners 56" o:spid="_x0000_s1028" style="position:absolute;left:0;text-align:left;margin-left:3.4pt;margin-top:15.5pt;width:117.75pt;height:5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" fillcolor="#1cade4" strokecolor="#117ea7" strokeweight="1pt">
                <v:stroke joinstyle="miter"/>
                <v:textbox>
                  <w:txbxContent>
                    <w:p w14:paraId="46915E55" w14:textId="77777777" w:rsidR="0025147D" w:rsidRPr="00D96F67" w:rsidRDefault="0025147D" w:rsidP="009525AC">
                      <w:pPr>
                        <w:jc w:val="center"/>
                        <w:rPr>
                          <w:rFonts w:asciiTheme="majorBidi" w:hAnsiTheme="majorBidi" w:cstheme="majorBidi"/>
                          <w:color w:val="FFFFFF" w:themeColor="background1"/>
                        </w:rPr>
                      </w:pPr>
                      <w:r w:rsidRPr="00D96F67">
                        <w:rPr>
                          <w:rFonts w:asciiTheme="majorBidi" w:hAnsiTheme="majorBidi" w:cstheme="majorBidi"/>
                          <w:color w:val="FFFFFF" w:themeColor="background1"/>
                        </w:rPr>
                        <w:t xml:space="preserve">Program Konkurentnost i kohezija  </w:t>
                      </w:r>
                    </w:p>
                    <w:p w14:paraId="51DCC52F" w14:textId="77777777" w:rsidR="0025147D" w:rsidRDefault="0025147D" w:rsidP="009525AC">
                      <w:pPr>
                        <w:jc w:val="center"/>
                      </w:pPr>
                    </w:p>
                  </w:txbxContent>
                </v:textbox>
                <w10:wrap anchorx="margin"/>
              </v:roundrect>
            </w:pict>
          </mc:Fallback>
        </mc:AlternateContent>
      </w:r>
    </w:p>
    <w:p w14:paraId="147FCE7E" w14:textId="77777777" w:rsidR="009525AC" w:rsidRPr="00A53469" w:rsidRDefault="009525AC" w:rsidP="00A53469">
      <w:pPr>
        <w:spacing w:before="0"/>
        <w:jc w:val="both"/>
        <w:rPr>
          <w:rFonts w:ascii="Times New Roman" w:eastAsia="Calibri" w:hAnsi="Times New Roman" w:cs="Times New Roman"/>
          <w:sz w:val="24"/>
          <w:szCs w:val="24"/>
          <w:lang w:eastAsia="hr-HR"/>
        </w:rPr>
      </w:pPr>
      <w:r w:rsidRPr="00A53469">
        <w:rPr>
          <w:rFonts w:ascii="Times New Roman" w:eastAsia="Calibri" w:hAnsi="Times New Roman" w:cs="Times New Roman"/>
          <w:noProof/>
          <w:sz w:val="24"/>
          <w:szCs w:val="24"/>
          <w:lang w:eastAsia="hr-HR"/>
        </w:rPr>
        <mc:AlternateContent>
          <mc:Choice Requires="wps">
            <w:drawing>
              <wp:anchor distT="0" distB="0" distL="114300" distR="114300" simplePos="0" relativeHeight="251660288" behindDoc="0" locked="0" layoutInCell="1" allowOverlap="1" wp14:anchorId="04FA5D06" wp14:editId="13CF5219">
                <wp:simplePos x="0" y="0"/>
                <wp:positionH relativeFrom="column">
                  <wp:posOffset>3941182</wp:posOffset>
                </wp:positionH>
                <wp:positionV relativeFrom="paragraph">
                  <wp:posOffset>365974</wp:posOffset>
                </wp:positionV>
                <wp:extent cx="538141" cy="206053"/>
                <wp:effectExtent l="0" t="19050" r="33655" b="41910"/>
                <wp:wrapNone/>
                <wp:docPr id="3" name="Arrow: Right 3"/>
                <wp:cNvGraphicFramePr/>
                <a:graphic xmlns:a="http://schemas.openxmlformats.org/drawingml/2006/main">
                  <a:graphicData uri="http://schemas.microsoft.com/office/word/2010/wordprocessingShape">
                    <wps:wsp>
                      <wps:cNvSpPr/>
                      <wps:spPr>
                        <a:xfrm>
                          <a:off x="0" y="0"/>
                          <a:ext cx="538141" cy="20605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836705" id="Arrow: Right 3" o:spid="_x0000_s1026" type="#_x0000_t13" style="position:absolute;margin-left:310.35pt;margin-top:28.8pt;width:42.3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" adj="17465" fillcolor="#5b9bd5" strokecolor="#41719c" strokeweight="1pt"/>
            </w:pict>
          </mc:Fallback>
        </mc:AlternateContent>
      </w:r>
      <w:r w:rsidRPr="00A53469">
        <w:rPr>
          <w:rFonts w:ascii="Times New Roman" w:eastAsia="Calibri" w:hAnsi="Times New Roman" w:cs="Times New Roman"/>
          <w:noProof/>
          <w:sz w:val="24"/>
          <w:szCs w:val="24"/>
          <w:lang w:eastAsia="hr-HR"/>
        </w:rPr>
        <mc:AlternateContent>
          <mc:Choice Requires="wps">
            <w:drawing>
              <wp:anchor distT="0" distB="0" distL="114300" distR="114300" simplePos="0" relativeHeight="251662336" behindDoc="0" locked="0" layoutInCell="1" allowOverlap="1" wp14:anchorId="138D554A" wp14:editId="300DA0F2">
                <wp:simplePos x="0" y="0"/>
                <wp:positionH relativeFrom="column">
                  <wp:posOffset>1671955</wp:posOffset>
                </wp:positionH>
                <wp:positionV relativeFrom="paragraph">
                  <wp:posOffset>60326</wp:posOffset>
                </wp:positionV>
                <wp:extent cx="466725" cy="200661"/>
                <wp:effectExtent l="19050" t="19050" r="28575" b="46990"/>
                <wp:wrapNone/>
                <wp:docPr id="52" name="Arrow: Right 52"/>
                <wp:cNvGraphicFramePr/>
                <a:graphic xmlns:a="http://schemas.openxmlformats.org/drawingml/2006/main">
                  <a:graphicData uri="http://schemas.microsoft.com/office/word/2010/wordprocessingShape">
                    <wps:wsp>
                      <wps:cNvSpPr/>
                      <wps:spPr>
                        <a:xfrm rot="10800000">
                          <a:off x="0" y="0"/>
                          <a:ext cx="466725" cy="200661"/>
                        </a:xfrm>
                        <a:prstGeom prst="rightArrow">
                          <a:avLst/>
                        </a:prstGeom>
                        <a:solidFill>
                          <a:srgbClr val="1CADE4"/>
                        </a:solidFill>
                        <a:ln w="12700" cap="flat" cmpd="sng" algn="ctr">
                          <a:solidFill>
                            <a:srgbClr val="1CADE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EDA322" id="Arrow: Right 52" o:spid="_x0000_s1026" type="#_x0000_t13" style="position:absolute;margin-left:131.65pt;margin-top:4.75pt;width:36.75pt;height:15.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" adj="16957" fillcolor="#1cade4" strokecolor="#117ea7" strokeweight="1pt"/>
            </w:pict>
          </mc:Fallback>
        </mc:AlternateContent>
      </w:r>
      <w:r w:rsidRPr="00A53469">
        <w:rPr>
          <w:rFonts w:ascii="Times New Roman" w:eastAsia="Calibri" w:hAnsi="Times New Roman" w:cs="Times New Roman"/>
          <w:noProof/>
          <w:sz w:val="24"/>
          <w:szCs w:val="24"/>
          <w:lang w:eastAsia="hr-HR"/>
        </w:rPr>
        <mc:AlternateContent>
          <mc:Choice Requires="wps">
            <w:drawing>
              <wp:anchor distT="0" distB="0" distL="114300" distR="114300" simplePos="0" relativeHeight="251664384" behindDoc="0" locked="0" layoutInCell="1" allowOverlap="1" wp14:anchorId="15E42C13" wp14:editId="6D7B854E">
                <wp:simplePos x="0" y="0"/>
                <wp:positionH relativeFrom="column">
                  <wp:posOffset>4586605</wp:posOffset>
                </wp:positionH>
                <wp:positionV relativeFrom="paragraph">
                  <wp:posOffset>222885</wp:posOffset>
                </wp:positionV>
                <wp:extent cx="1543050" cy="685800"/>
                <wp:effectExtent l="0" t="0" r="19050" b="19050"/>
                <wp:wrapNone/>
                <wp:docPr id="55" name="Rectangle: Rounded Corners 55"/>
                <wp:cNvGraphicFramePr/>
                <a:graphic xmlns:a="http://schemas.openxmlformats.org/drawingml/2006/main">
                  <a:graphicData uri="http://schemas.microsoft.com/office/word/2010/wordprocessingShape">
                    <wps:wsp>
                      <wps:cNvSpPr/>
                      <wps:spPr>
                        <a:xfrm>
                          <a:off x="0" y="0"/>
                          <a:ext cx="1543050" cy="685800"/>
                        </a:xfrm>
                        <a:prstGeom prst="roundRect">
                          <a:avLst/>
                        </a:prstGeom>
                        <a:solidFill>
                          <a:srgbClr val="1CADE4"/>
                        </a:solidFill>
                        <a:ln w="12700" cap="flat" cmpd="sng" algn="ctr">
                          <a:solidFill>
                            <a:srgbClr val="1CADE4">
                              <a:shade val="50000"/>
                            </a:srgbClr>
                          </a:solidFill>
                          <a:prstDash val="solid"/>
                          <a:miter lim="800000"/>
                        </a:ln>
                        <a:effectLst/>
                      </wps:spPr>
                      <wps:txbx>
                        <w:txbxContent>
                          <w:p w14:paraId="25D54EFD" w14:textId="77777777" w:rsidR="0025147D" w:rsidRPr="00D96F67" w:rsidRDefault="0025147D" w:rsidP="009525AC">
                            <w:pPr>
                              <w:jc w:val="center"/>
                              <w:rPr>
                                <w:rFonts w:asciiTheme="majorBidi" w:hAnsiTheme="majorBidi" w:cstheme="majorBidi"/>
                              </w:rPr>
                            </w:pPr>
                            <w:r w:rsidRPr="00D96F67">
                              <w:rPr>
                                <w:rFonts w:asciiTheme="majorBidi" w:hAnsiTheme="majorBidi" w:cstheme="majorBidi"/>
                                <w:color w:val="FFFFFF" w:themeColor="background1"/>
                              </w:rPr>
                              <w:t>Program Učinkoviti ljudski potencijali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5E42C13" id="Rectangle: Rounded Corners 55" o:spid="_x0000_s1029" style="position:absolute;left:0;text-align:left;margin-left:361.15pt;margin-top:17.55pt;width:121.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" fillcolor="#1cade4" strokecolor="#117ea7" strokeweight="1pt">
                <v:stroke joinstyle="miter"/>
                <v:textbox>
                  <w:txbxContent>
                    <w:p w14:paraId="25D54EFD" w14:textId="77777777" w:rsidR="0025147D" w:rsidRPr="00D96F67" w:rsidRDefault="0025147D" w:rsidP="009525AC">
                      <w:pPr>
                        <w:jc w:val="center"/>
                        <w:rPr>
                          <w:rFonts w:asciiTheme="majorBidi" w:hAnsiTheme="majorBidi" w:cstheme="majorBidi"/>
                        </w:rPr>
                      </w:pPr>
                      <w:r w:rsidRPr="00D96F67">
                        <w:rPr>
                          <w:rFonts w:asciiTheme="majorBidi" w:hAnsiTheme="majorBidi" w:cstheme="majorBidi"/>
                          <w:color w:val="FFFFFF" w:themeColor="background1"/>
                        </w:rPr>
                        <w:t>Program Učinkoviti ljudski potencijali</w:t>
                      </w:r>
                    </w:p>
                  </w:txbxContent>
                </v:textbox>
              </v:roundrect>
            </w:pict>
          </mc:Fallback>
        </mc:AlternateContent>
      </w:r>
    </w:p>
    <w:p w14:paraId="06216C87" w14:textId="77777777" w:rsidR="009525AC" w:rsidRPr="00A53469" w:rsidRDefault="009525AC" w:rsidP="00A53469">
      <w:pPr>
        <w:spacing w:before="0"/>
        <w:jc w:val="both"/>
        <w:rPr>
          <w:rFonts w:ascii="Times New Roman" w:eastAsia="Calibri" w:hAnsi="Times New Roman" w:cs="Times New Roman"/>
          <w:sz w:val="24"/>
          <w:szCs w:val="24"/>
          <w:lang w:eastAsia="hr-HR"/>
        </w:rPr>
      </w:pPr>
    </w:p>
    <w:p w14:paraId="4B4D25B9" w14:textId="77777777" w:rsidR="009525AC" w:rsidRPr="00A53469" w:rsidRDefault="009525AC" w:rsidP="00A53469">
      <w:pPr>
        <w:spacing w:before="0"/>
        <w:jc w:val="both"/>
        <w:rPr>
          <w:rFonts w:ascii="Times New Roman" w:eastAsia="Calibri" w:hAnsi="Times New Roman" w:cs="Times New Roman"/>
          <w:sz w:val="24"/>
          <w:szCs w:val="24"/>
          <w:lang w:eastAsia="hr-HR"/>
        </w:rPr>
      </w:pPr>
    </w:p>
    <w:p w14:paraId="69AD0A43" w14:textId="77777777" w:rsidR="009525AC" w:rsidRPr="00A53469" w:rsidRDefault="009525AC" w:rsidP="00A53469">
      <w:pPr>
        <w:spacing w:before="0"/>
        <w:jc w:val="both"/>
        <w:rPr>
          <w:rFonts w:ascii="Times New Roman" w:hAnsi="Times New Roman" w:cs="Times New Roman"/>
          <w:sz w:val="24"/>
          <w:szCs w:val="24"/>
          <w:lang w:eastAsia="hr-HR"/>
        </w:rPr>
      </w:pPr>
    </w:p>
    <w:p w14:paraId="2E6FA74C" w14:textId="77777777" w:rsidR="009525AC" w:rsidRPr="00A53469" w:rsidRDefault="009525AC" w:rsidP="00A53469">
      <w:pPr>
        <w:spacing w:before="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Za novo razdoblje Vlada </w:t>
      </w:r>
      <w:r w:rsidRPr="00A53469">
        <w:rPr>
          <w:rFonts w:ascii="Times New Roman" w:eastAsia="Calibri" w:hAnsi="Times New Roman" w:cs="Times New Roman"/>
          <w:sz w:val="24"/>
          <w:szCs w:val="24"/>
        </w:rPr>
        <w:t>Republike Hrvatske</w:t>
      </w:r>
      <w:r w:rsidRPr="00A53469">
        <w:rPr>
          <w:rFonts w:ascii="Times New Roman" w:hAnsi="Times New Roman" w:cs="Times New Roman"/>
          <w:sz w:val="24"/>
          <w:szCs w:val="24"/>
          <w:lang w:eastAsia="hr-HR"/>
        </w:rPr>
        <w:t xml:space="preserve"> na sjednici 5. studenog 2020. donijela je Odluku o operativnim programima vezanim za Kohezijsku politiku za financijsko razdoblje Europske unije 2021. - 2027. u Republici Hrvatskoj kako slijedi: </w:t>
      </w:r>
    </w:p>
    <w:p w14:paraId="0C71EB39" w14:textId="77777777" w:rsidR="009525AC" w:rsidRPr="00A53469" w:rsidRDefault="009525AC" w:rsidP="00A53469">
      <w:pPr>
        <w:spacing w:before="0"/>
        <w:ind w:left="709"/>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1.</w:t>
      </w:r>
      <w:r w:rsidRPr="00A53469">
        <w:rPr>
          <w:rFonts w:ascii="Times New Roman" w:hAnsi="Times New Roman" w:cs="Times New Roman"/>
          <w:sz w:val="24"/>
          <w:szCs w:val="24"/>
          <w:lang w:eastAsia="hr-HR"/>
        </w:rPr>
        <w:tab/>
        <w:t xml:space="preserve">Program Konkurentnost i kohezija 2021.- 2027. </w:t>
      </w:r>
    </w:p>
    <w:p w14:paraId="0959B0AB" w14:textId="77777777" w:rsidR="009525AC" w:rsidRPr="00A53469" w:rsidRDefault="009525AC" w:rsidP="00A53469">
      <w:pPr>
        <w:spacing w:before="0"/>
        <w:ind w:left="709"/>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2.</w:t>
      </w:r>
      <w:r w:rsidRPr="00A53469">
        <w:rPr>
          <w:rFonts w:ascii="Times New Roman" w:hAnsi="Times New Roman" w:cs="Times New Roman"/>
          <w:sz w:val="24"/>
          <w:szCs w:val="24"/>
          <w:lang w:eastAsia="hr-HR"/>
        </w:rPr>
        <w:tab/>
        <w:t xml:space="preserve">Program Učinkoviti ljudski potencijali 2021.– 2027. </w:t>
      </w:r>
    </w:p>
    <w:p w14:paraId="50DB441F" w14:textId="77777777" w:rsidR="009525AC" w:rsidRPr="00A53469" w:rsidRDefault="009525AC" w:rsidP="00A53469">
      <w:pPr>
        <w:spacing w:before="0"/>
        <w:ind w:left="709"/>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3.</w:t>
      </w:r>
      <w:r w:rsidRPr="00A53469">
        <w:rPr>
          <w:rFonts w:ascii="Times New Roman" w:hAnsi="Times New Roman" w:cs="Times New Roman"/>
          <w:sz w:val="24"/>
          <w:szCs w:val="24"/>
          <w:lang w:eastAsia="hr-HR"/>
        </w:rPr>
        <w:tab/>
        <w:t>Integrirani teritorijalni program 2021. – 2027.</w:t>
      </w:r>
    </w:p>
    <w:p w14:paraId="20373345" w14:textId="797A9AAB" w:rsidR="009525AC" w:rsidRPr="00A53469" w:rsidRDefault="009525AC" w:rsidP="00A53469">
      <w:pPr>
        <w:spacing w:before="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Nacrti Sporazuma o partnerstvu 2021. – 2027.,  Programa Konkurentnost i kohezija 2021.-2027. te Integriranog teritorijalnog programa 2021. – 2027. poslani su u Europsku komisiju 30. lipnja 2021., dok je prvi nacrt Programa Učinkoviti ljudski potencijali upućen u Europsku komisiju krajem srpnja 2021. Uzimajući u obzir da tek predstoji pregovarački proces s Europskom komisijom vezano uz sadržaj programskih dokumenata navedene informacije tek predstavljaju okvir unutar kojeg se mogu, uz određene prilagodbe, očekivati ulaganja iz  Europskog fonda za regionalni razvoj, Kohezijskog fonda, Fonda pravedne tranzicije i Europskog socijalnog fonda plus.</w:t>
      </w:r>
    </w:p>
    <w:p w14:paraId="6F8C83EF" w14:textId="554F6138" w:rsidR="005D2009" w:rsidRPr="00A53469" w:rsidRDefault="005D2009" w:rsidP="00A53469">
      <w:pPr>
        <w:spacing w:before="0"/>
        <w:jc w:val="both"/>
        <w:rPr>
          <w:rFonts w:ascii="Times New Roman" w:hAnsi="Times New Roman" w:cs="Times New Roman"/>
          <w:sz w:val="24"/>
          <w:szCs w:val="24"/>
          <w:lang w:eastAsia="hr-HR"/>
        </w:rPr>
      </w:pPr>
    </w:p>
    <w:p w14:paraId="6151896B" w14:textId="1361E20C" w:rsidR="00085B9D" w:rsidRPr="00A53469" w:rsidRDefault="00085B9D" w:rsidP="00A53469">
      <w:pPr>
        <w:spacing w:before="0"/>
        <w:jc w:val="both"/>
        <w:rPr>
          <w:rFonts w:ascii="Times New Roman" w:hAnsi="Times New Roman" w:cs="Times New Roman"/>
          <w:sz w:val="24"/>
          <w:szCs w:val="24"/>
          <w:lang w:eastAsia="hr-HR"/>
        </w:rPr>
      </w:pPr>
    </w:p>
    <w:p w14:paraId="2D29A12E" w14:textId="4EC520A6" w:rsidR="00085B9D" w:rsidRPr="00A53469" w:rsidRDefault="00085B9D" w:rsidP="00A53469">
      <w:pPr>
        <w:spacing w:before="0"/>
        <w:jc w:val="both"/>
        <w:rPr>
          <w:rFonts w:ascii="Times New Roman" w:hAnsi="Times New Roman" w:cs="Times New Roman"/>
          <w:sz w:val="24"/>
          <w:szCs w:val="24"/>
          <w:lang w:eastAsia="hr-HR"/>
        </w:rPr>
      </w:pPr>
    </w:p>
    <w:p w14:paraId="7B827291" w14:textId="51D3086D" w:rsidR="00085B9D" w:rsidRPr="00A53469" w:rsidRDefault="00085B9D" w:rsidP="00A53469">
      <w:pPr>
        <w:spacing w:before="0"/>
        <w:jc w:val="both"/>
        <w:rPr>
          <w:rFonts w:ascii="Times New Roman" w:hAnsi="Times New Roman" w:cs="Times New Roman"/>
          <w:sz w:val="24"/>
          <w:szCs w:val="24"/>
          <w:lang w:eastAsia="hr-HR"/>
        </w:rPr>
      </w:pPr>
    </w:p>
    <w:p w14:paraId="27F70C59" w14:textId="3905B069" w:rsidR="00085B9D" w:rsidRPr="00A53469" w:rsidRDefault="00085B9D" w:rsidP="00A53469">
      <w:pPr>
        <w:spacing w:before="0"/>
        <w:jc w:val="both"/>
        <w:rPr>
          <w:rFonts w:ascii="Times New Roman" w:hAnsi="Times New Roman" w:cs="Times New Roman"/>
          <w:sz w:val="24"/>
          <w:szCs w:val="24"/>
          <w:lang w:eastAsia="hr-HR"/>
        </w:rPr>
      </w:pPr>
    </w:p>
    <w:p w14:paraId="2A4D719B" w14:textId="7EA8E24A" w:rsidR="00085B9D" w:rsidRDefault="00085B9D" w:rsidP="00A53469">
      <w:pPr>
        <w:spacing w:before="0"/>
        <w:jc w:val="both"/>
        <w:rPr>
          <w:rFonts w:ascii="Times New Roman" w:hAnsi="Times New Roman" w:cs="Times New Roman"/>
          <w:sz w:val="24"/>
          <w:szCs w:val="24"/>
          <w:lang w:eastAsia="hr-HR"/>
        </w:rPr>
      </w:pPr>
    </w:p>
    <w:p w14:paraId="2FFE37C1" w14:textId="46ADBF27" w:rsidR="00517F88" w:rsidRDefault="00517F88" w:rsidP="00A53469">
      <w:pPr>
        <w:spacing w:before="0"/>
        <w:jc w:val="both"/>
        <w:rPr>
          <w:rFonts w:ascii="Times New Roman" w:hAnsi="Times New Roman" w:cs="Times New Roman"/>
          <w:sz w:val="24"/>
          <w:szCs w:val="24"/>
          <w:lang w:eastAsia="hr-HR"/>
        </w:rPr>
      </w:pPr>
    </w:p>
    <w:p w14:paraId="128B256B" w14:textId="163CD10C" w:rsidR="00517F88" w:rsidRDefault="00517F88" w:rsidP="00A53469">
      <w:pPr>
        <w:spacing w:before="0"/>
        <w:jc w:val="both"/>
        <w:rPr>
          <w:rFonts w:ascii="Times New Roman" w:hAnsi="Times New Roman" w:cs="Times New Roman"/>
          <w:sz w:val="24"/>
          <w:szCs w:val="24"/>
          <w:lang w:eastAsia="hr-HR"/>
        </w:rPr>
      </w:pPr>
    </w:p>
    <w:p w14:paraId="362C8124" w14:textId="77777777" w:rsidR="00517F88" w:rsidRPr="00A53469" w:rsidRDefault="00517F88" w:rsidP="00A53469">
      <w:pPr>
        <w:spacing w:before="0"/>
        <w:jc w:val="both"/>
        <w:rPr>
          <w:rFonts w:ascii="Times New Roman" w:hAnsi="Times New Roman" w:cs="Times New Roman"/>
          <w:sz w:val="24"/>
          <w:szCs w:val="24"/>
          <w:lang w:eastAsia="hr-HR"/>
        </w:rPr>
      </w:pPr>
    </w:p>
    <w:p w14:paraId="00B6AA6C" w14:textId="210DF843" w:rsidR="009525AC" w:rsidRPr="002761B2" w:rsidRDefault="004950BB" w:rsidP="00F87D53">
      <w:pPr>
        <w:pStyle w:val="Heading2"/>
        <w:numPr>
          <w:ilvl w:val="1"/>
          <w:numId w:val="1"/>
        </w:numPr>
        <w:spacing w:before="0"/>
        <w:rPr>
          <w:rFonts w:ascii="Times New Roman" w:hAnsi="Times New Roman" w:cs="Times New Roman"/>
          <w:b/>
          <w:bCs/>
          <w:sz w:val="24"/>
          <w:szCs w:val="24"/>
          <w:lang w:eastAsia="hr-HR"/>
        </w:rPr>
      </w:pPr>
      <w:bookmarkStart w:id="62" w:name="_Toc92974333"/>
      <w:r w:rsidRPr="002761B2">
        <w:rPr>
          <w:rFonts w:ascii="Times New Roman" w:hAnsi="Times New Roman" w:cs="Times New Roman"/>
          <w:b/>
          <w:bCs/>
          <w:sz w:val="24"/>
          <w:szCs w:val="24"/>
          <w:lang w:eastAsia="hr-HR"/>
        </w:rPr>
        <w:t>PROGRAM KONKURENTNOST I KOHEZIJA 2021. – 2027.</w:t>
      </w:r>
      <w:bookmarkEnd w:id="62"/>
    </w:p>
    <w:p w14:paraId="7AB4A83A" w14:textId="77777777" w:rsidR="009525AC" w:rsidRPr="00A53469" w:rsidRDefault="009525AC" w:rsidP="00A53469">
      <w:pPr>
        <w:spacing w:before="0"/>
        <w:rPr>
          <w:rFonts w:ascii="Times New Roman" w:hAnsi="Times New Roman" w:cs="Times New Roman"/>
          <w:sz w:val="24"/>
          <w:szCs w:val="24"/>
          <w:highlight w:val="yellow"/>
          <w:lang w:eastAsia="hr-HR"/>
        </w:rPr>
      </w:pPr>
    </w:p>
    <w:p w14:paraId="7FA6C5B5" w14:textId="77777777" w:rsidR="009525AC" w:rsidRPr="00A53469" w:rsidRDefault="009525AC" w:rsidP="00A53469">
      <w:pPr>
        <w:spacing w:before="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Predviđeni Prioriteti u Programu Konkurentnost i kohezija 2021. – 2027. nose ukupnu vrijednost od oko 36 milijardi kuna za razdoblje do kraja 2029. godine. Obuhvaćeni su uglavnom  svi posebni ciljevi u okviru ciljeva politike 1-4 za Europski fond za regionalni razvoj i Kohezijski fond. </w:t>
      </w:r>
    </w:p>
    <w:p w14:paraId="3BFBBA3F" w14:textId="77777777" w:rsidR="009525AC" w:rsidRPr="00A53469" w:rsidRDefault="009525AC" w:rsidP="00A53469">
      <w:pPr>
        <w:spacing w:before="0"/>
        <w:rPr>
          <w:rFonts w:ascii="Times New Roman" w:hAnsi="Times New Roman" w:cs="Times New Roman"/>
          <w:sz w:val="24"/>
          <w:szCs w:val="24"/>
          <w:lang w:eastAsia="hr-HR"/>
        </w:rPr>
      </w:pPr>
      <w:r w:rsidRPr="00A53469">
        <w:rPr>
          <w:rFonts w:ascii="Times New Roman" w:hAnsi="Times New Roman" w:cs="Times New Roman"/>
          <w:sz w:val="24"/>
          <w:szCs w:val="24"/>
          <w:lang w:eastAsia="hr-HR"/>
        </w:rPr>
        <w:t>Prioriteti ulaganja u okviru Programa Konkurentnost i kohezija 2021.- 2027.:</w:t>
      </w:r>
    </w:p>
    <w:p w14:paraId="4324E8B7"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Jačanje gospodarstva ulaganjem u istraživanje i inovacije, podupiranjem poslovne konkurentnosti, digitalizacije i razvoja vještina za pametnu specijalizaciju</w:t>
      </w:r>
    </w:p>
    <w:p w14:paraId="7A00888C"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Jačanje digitalne povezivosti</w:t>
      </w:r>
    </w:p>
    <w:p w14:paraId="01835B6C"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Promicanje energetske učinkovitosti i obnovljivih izvora energije, prilagodbe na klimatske promjene, sprječavanje rizika, zaštita okoliša i održivosti resursa</w:t>
      </w:r>
    </w:p>
    <w:p w14:paraId="2756FBC1"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Razvoj održive intermodalne urbane mobilnosti, kao dio prijelaza na niskougljično gospodarstvo</w:t>
      </w:r>
    </w:p>
    <w:p w14:paraId="4F04D376"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Razvoj održive, pametne i sigurne mobilnosti</w:t>
      </w:r>
    </w:p>
    <w:p w14:paraId="07312BA0"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Jačanje zdravstvenog sustava; promicanje socijalnog uključivanja, obrazovanja i cjeloživotnog učenja</w:t>
      </w:r>
    </w:p>
    <w:p w14:paraId="04635B84" w14:textId="77777777" w:rsidR="009525AC" w:rsidRPr="00A53469" w:rsidRDefault="009525AC" w:rsidP="00A53469">
      <w:pPr>
        <w:spacing w:before="0" w:after="0"/>
        <w:ind w:left="720"/>
        <w:contextualSpacing/>
        <w:jc w:val="both"/>
        <w:rPr>
          <w:rFonts w:ascii="Times New Roman" w:eastAsia="Times New Roman" w:hAnsi="Times New Roman" w:cs="Times New Roman"/>
          <w:sz w:val="24"/>
          <w:szCs w:val="24"/>
          <w:lang w:eastAsia="hr-HR"/>
        </w:rPr>
      </w:pPr>
    </w:p>
    <w:p w14:paraId="72BA87E1" w14:textId="77777777" w:rsidR="009525AC" w:rsidRPr="00A53469" w:rsidRDefault="009525AC" w:rsidP="00A53469">
      <w:pPr>
        <w:spacing w:before="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Ukupna vrijednost Programa Konkurentnost i kohezija 2021. – 2027. u smislu EU doprinosa za razdoblje do kraja 2029. godine je oko 36 milijardi kuna, a sredstva će biti usmjeravana na:</w:t>
      </w:r>
    </w:p>
    <w:p w14:paraId="78FBB407"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jačanje segmenta istraživanja i razvoja, </w:t>
      </w:r>
    </w:p>
    <w:p w14:paraId="6B3662F5"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jačanje konkurentnosti gospodarstva, </w:t>
      </w:r>
    </w:p>
    <w:p w14:paraId="207F38EF"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daljnjeg jačanja digitalizacije u smislu povezivosti (širokopojasna infrastruktura) i e-usluga </w:t>
      </w:r>
    </w:p>
    <w:p w14:paraId="4BB7D9E7"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daljnje jačanje kompetencija za provedbu S3.</w:t>
      </w:r>
    </w:p>
    <w:p w14:paraId="672F4BC8"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ulaganja u energetsku učinkovitost (EE) i obnovljive izvore energije (OIE) mjere, te razvoj pametnih energetskih mreža i naprednih mjernih sustava</w:t>
      </w:r>
    </w:p>
    <w:p w14:paraId="1C7B21D5"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vodno-komunalnu infrastrukturu, </w:t>
      </w:r>
    </w:p>
    <w:p w14:paraId="3ACDAA9E"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gospodarenje otpadom uz poštivanje načela kružnog gospodarstva, </w:t>
      </w:r>
    </w:p>
    <w:p w14:paraId="7F1738C0"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bioraznolikost i zelenu infrastrukturu</w:t>
      </w:r>
    </w:p>
    <w:p w14:paraId="38E91749" w14:textId="3B542B82" w:rsidR="009525AC" w:rsidRPr="00A53469" w:rsidRDefault="00E940D5" w:rsidP="00A25C7D">
      <w:pPr>
        <w:numPr>
          <w:ilvl w:val="0"/>
          <w:numId w:val="45"/>
        </w:numPr>
        <w:spacing w:before="0" w:after="0"/>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ublažavanje klimatskih promjena</w:t>
      </w:r>
      <w:r w:rsidR="009525AC" w:rsidRPr="00A53469">
        <w:rPr>
          <w:rFonts w:ascii="Times New Roman" w:hAnsi="Times New Roman" w:cs="Times New Roman"/>
          <w:sz w:val="24"/>
          <w:szCs w:val="24"/>
          <w:lang w:eastAsia="hr-HR"/>
        </w:rPr>
        <w:t xml:space="preserve"> i prilagodbu klimatskim promjenama</w:t>
      </w:r>
    </w:p>
    <w:p w14:paraId="612F16F8"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smanjenje onečišćenja od mina i neeksplodiranih ubojitih sredstva</w:t>
      </w:r>
    </w:p>
    <w:p w14:paraId="669124EC"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jačanje održive, pametne i sigurne mobilnosti</w:t>
      </w:r>
    </w:p>
    <w:p w14:paraId="69426319"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razvoj otporne, pametne, sigurne, održive i intermodalne TEN-T i (ne)TEN-T mreže</w:t>
      </w:r>
    </w:p>
    <w:p w14:paraId="32E0AF78"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jačanje zdravstvenog sustava</w:t>
      </w:r>
    </w:p>
    <w:p w14:paraId="70B84BF5" w14:textId="77777777" w:rsidR="009525AC" w:rsidRPr="00A53469" w:rsidRDefault="009525AC" w:rsidP="00A25C7D">
      <w:pPr>
        <w:numPr>
          <w:ilvl w:val="0"/>
          <w:numId w:val="45"/>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promicanje socijalnog uključivanja, obrazovanja i cjeloživotnog učenja</w:t>
      </w:r>
    </w:p>
    <w:p w14:paraId="6946ED23" w14:textId="77777777" w:rsidR="009525AC" w:rsidRPr="00A53469" w:rsidRDefault="009525AC" w:rsidP="00A25C7D">
      <w:pPr>
        <w:numPr>
          <w:ilvl w:val="0"/>
          <w:numId w:val="45"/>
        </w:numPr>
        <w:spacing w:before="0" w:after="0"/>
        <w:contextualSpacing/>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umanjenje i/ili dokidanje barijera za sudjelovanje u kulturi te izjednačavanje mogućnosti pristupa svih građana  kroz gradnju, rekonstrukciju i opremanje kulturne infrastrukture bit će usmjerena na održive projekte koji doprinose društvenom razvoju</w:t>
      </w:r>
    </w:p>
    <w:p w14:paraId="7D99B074" w14:textId="068D0A4D" w:rsidR="009525AC" w:rsidRPr="00517F88" w:rsidRDefault="009525AC" w:rsidP="00A25C7D">
      <w:pPr>
        <w:numPr>
          <w:ilvl w:val="0"/>
          <w:numId w:val="45"/>
        </w:numPr>
        <w:spacing w:before="0" w:after="0"/>
        <w:contextualSpacing/>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osiguranje infrastrukturnih preduvjeta za razvoj novih diverzificiranih turističkih proizvoda i usluga koji se temelje na autentičnosti i tradicionalnim vrijednostima lokalnih zajednica</w:t>
      </w:r>
    </w:p>
    <w:p w14:paraId="12D1BF01" w14:textId="77777777" w:rsidR="009525AC" w:rsidRPr="00A53469" w:rsidRDefault="009525AC" w:rsidP="00A53469">
      <w:pPr>
        <w:spacing w:before="0" w:after="0"/>
        <w:contextualSpacing/>
        <w:jc w:val="both"/>
        <w:rPr>
          <w:rFonts w:ascii="Times New Roman" w:eastAsia="Times New Roman" w:hAnsi="Times New Roman" w:cs="Times New Roman"/>
          <w:sz w:val="24"/>
          <w:szCs w:val="24"/>
          <w:lang w:eastAsia="hr-HR"/>
        </w:rPr>
      </w:pPr>
    </w:p>
    <w:p w14:paraId="7949CF91" w14:textId="11725E9B" w:rsidR="009525AC" w:rsidRPr="002761B2" w:rsidRDefault="004950BB" w:rsidP="00F87D53">
      <w:pPr>
        <w:pStyle w:val="Heading2"/>
        <w:numPr>
          <w:ilvl w:val="1"/>
          <w:numId w:val="1"/>
        </w:numPr>
        <w:spacing w:before="0"/>
        <w:rPr>
          <w:rFonts w:ascii="Times New Roman" w:hAnsi="Times New Roman" w:cs="Times New Roman"/>
          <w:b/>
          <w:bCs/>
          <w:sz w:val="24"/>
          <w:szCs w:val="24"/>
          <w:lang w:eastAsia="hr-HR"/>
        </w:rPr>
      </w:pPr>
      <w:bookmarkStart w:id="63" w:name="_Toc92974334"/>
      <w:r w:rsidRPr="002761B2">
        <w:rPr>
          <w:rFonts w:ascii="Times New Roman" w:hAnsi="Times New Roman" w:cs="Times New Roman"/>
          <w:b/>
          <w:bCs/>
          <w:sz w:val="24"/>
          <w:szCs w:val="24"/>
          <w:lang w:eastAsia="hr-HR"/>
        </w:rPr>
        <w:t>INTEGRIRANI TERITORIJALNI PROGRAM 2021.- 2027.</w:t>
      </w:r>
      <w:bookmarkEnd w:id="63"/>
    </w:p>
    <w:p w14:paraId="6BA4295D" w14:textId="77777777" w:rsidR="00517F88" w:rsidRPr="00517F88" w:rsidRDefault="00517F88" w:rsidP="00517F88">
      <w:pPr>
        <w:spacing w:before="0" w:after="0"/>
        <w:rPr>
          <w:rFonts w:ascii="Times New Roman" w:hAnsi="Times New Roman" w:cs="Times New Roman"/>
          <w:sz w:val="24"/>
          <w:szCs w:val="24"/>
          <w:lang w:eastAsia="hr-HR"/>
        </w:rPr>
      </w:pPr>
    </w:p>
    <w:p w14:paraId="1FACE770" w14:textId="07E1C93D" w:rsidR="009525AC" w:rsidRDefault="009525AC" w:rsidP="00A53469">
      <w:pPr>
        <w:spacing w:before="0" w:after="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Integrirani teritorijalni program 2021. – 2027. (u daljnjem tekstu: ITP) obuhvaća ulaganja iz Europskog fonda za regionalni razvoj te Fonda za pravednu tranziciju za rješavanje specifičnih problema na lokalnoj i regionalnoj razini. Temelj ITP-a je Nacionalna razvojna strategija Republike Hrvatske 2030. (NRS 2030.), hijerarhijski najviši akt strateškog planiranja u Republici Hrvatskoj koji između ostalog određuje četiri smjera razvoja, a za ITP je relevantan smjer - Ravnomjerni regionalni razvoj. </w:t>
      </w:r>
    </w:p>
    <w:p w14:paraId="7BF1DAFC" w14:textId="77777777" w:rsidR="00136D3D" w:rsidRPr="00A53469" w:rsidRDefault="00136D3D" w:rsidP="00A53469">
      <w:pPr>
        <w:spacing w:before="0" w:after="0"/>
        <w:jc w:val="both"/>
        <w:rPr>
          <w:rFonts w:ascii="Times New Roman" w:hAnsi="Times New Roman" w:cs="Times New Roman"/>
          <w:sz w:val="24"/>
          <w:szCs w:val="24"/>
          <w:lang w:eastAsia="hr-HR"/>
        </w:rPr>
      </w:pPr>
    </w:p>
    <w:p w14:paraId="47376D9B" w14:textId="1B163123" w:rsidR="009525AC" w:rsidRPr="00A53469" w:rsidRDefault="009525AC" w:rsidP="00A53469">
      <w:pPr>
        <w:widowControl w:val="0"/>
        <w:autoSpaceDE w:val="0"/>
        <w:autoSpaceDN w:val="0"/>
        <w:spacing w:before="0" w:after="0"/>
        <w:ind w:right="221"/>
        <w:jc w:val="both"/>
        <w:rPr>
          <w:rFonts w:ascii="Times New Roman" w:eastAsia="Times New Roman" w:hAnsi="Times New Roman" w:cs="Times New Roman"/>
          <w:color w:val="2D2B33"/>
          <w:spacing w:val="-29"/>
          <w:sz w:val="24"/>
          <w:szCs w:val="24"/>
        </w:rPr>
      </w:pPr>
      <w:r w:rsidRPr="00A53469">
        <w:rPr>
          <w:rFonts w:ascii="Times New Roman" w:eastAsia="Times New Roman" w:hAnsi="Times New Roman" w:cs="Times New Roman"/>
          <w:sz w:val="24"/>
          <w:szCs w:val="24"/>
          <w:lang w:eastAsia="hr-HR"/>
        </w:rPr>
        <w:t xml:space="preserve">Na temelju naučenih lekcija vezanih uz teritorijalni razvoj, uključujući i one koje proizlaze iz Projekta Slavonija, Baranja i Srijem, u novom programskom razdoblju kroz ovaj program cilj je na adekvatan način i cjelovito adresirati specifične probleme i potrebe na lokalnoj i regionalnoj razini. Stoga, navedeni Program predstavlja iskorak obzirom da u odnosu na razdoblje 2014. – 2020. proširuje obuhvat ciljanog djelovanja EU sredstava na slabije razvijena područja, područja s razvojnim posebnostima te proširuje područja urbanih područja kako bi se omogućio ravnomjeran razvoj Hrvatske. </w:t>
      </w:r>
    </w:p>
    <w:p w14:paraId="3474BCCF" w14:textId="77777777" w:rsidR="009525AC" w:rsidRPr="00A53469" w:rsidRDefault="009525AC" w:rsidP="00A53469">
      <w:pPr>
        <w:widowControl w:val="0"/>
        <w:autoSpaceDE w:val="0"/>
        <w:autoSpaceDN w:val="0"/>
        <w:spacing w:before="0" w:after="0"/>
        <w:ind w:right="221"/>
        <w:jc w:val="both"/>
        <w:rPr>
          <w:rFonts w:ascii="Times New Roman" w:eastAsia="Times New Roman" w:hAnsi="Times New Roman" w:cs="Times New Roman"/>
          <w:color w:val="2D2B33"/>
          <w:spacing w:val="-29"/>
          <w:sz w:val="24"/>
          <w:szCs w:val="24"/>
        </w:rPr>
      </w:pPr>
    </w:p>
    <w:p w14:paraId="7D7C2172" w14:textId="516DE7D6" w:rsidR="009525AC" w:rsidRPr="00A53469" w:rsidRDefault="009525AC" w:rsidP="00A53469">
      <w:pPr>
        <w:widowControl w:val="0"/>
        <w:autoSpaceDE w:val="0"/>
        <w:autoSpaceDN w:val="0"/>
        <w:spacing w:before="0" w:after="0"/>
        <w:ind w:right="221"/>
        <w:jc w:val="both"/>
        <w:rPr>
          <w:rFonts w:ascii="Times New Roman" w:eastAsia="Times New Roman" w:hAnsi="Times New Roman" w:cs="Times New Roman"/>
          <w:sz w:val="24"/>
          <w:szCs w:val="24"/>
        </w:rPr>
      </w:pPr>
      <w:r w:rsidRPr="00A53469">
        <w:rPr>
          <w:rFonts w:ascii="Times New Roman" w:eastAsia="Times New Roman" w:hAnsi="Times New Roman" w:cs="Times New Roman"/>
          <w:sz w:val="24"/>
          <w:szCs w:val="24"/>
        </w:rPr>
        <w:t xml:space="preserve">U okviru ITP-a, planiraju se posebne operacije samo za </w:t>
      </w:r>
      <w:r w:rsidR="00A92AC7" w:rsidRPr="00A53469">
        <w:rPr>
          <w:rFonts w:ascii="Times New Roman" w:eastAsia="Times New Roman" w:hAnsi="Times New Roman" w:cs="Times New Roman"/>
          <w:sz w:val="24"/>
          <w:szCs w:val="24"/>
        </w:rPr>
        <w:t>brdsko-planinska</w:t>
      </w:r>
      <w:r w:rsidRPr="00A53469">
        <w:rPr>
          <w:rFonts w:ascii="Times New Roman" w:eastAsia="Times New Roman" w:hAnsi="Times New Roman" w:cs="Times New Roman"/>
          <w:sz w:val="24"/>
          <w:szCs w:val="24"/>
        </w:rPr>
        <w:t xml:space="preserve"> područja te su u tu namjenu posebno izdvojena sredstva iz Višegodišnjeg financijskog okvira Europske unije 2021.-2027. u odnosu na ostatak Republike Hrvatske.</w:t>
      </w:r>
    </w:p>
    <w:p w14:paraId="1E1C00DC" w14:textId="77777777" w:rsidR="009525AC" w:rsidRPr="00A53469" w:rsidRDefault="009525AC" w:rsidP="00A53469">
      <w:pPr>
        <w:widowControl w:val="0"/>
        <w:autoSpaceDE w:val="0"/>
        <w:autoSpaceDN w:val="0"/>
        <w:spacing w:before="0" w:after="0"/>
        <w:ind w:right="221"/>
        <w:jc w:val="both"/>
        <w:rPr>
          <w:rFonts w:ascii="Times New Roman" w:eastAsia="Times New Roman" w:hAnsi="Times New Roman" w:cs="Times New Roman"/>
          <w:sz w:val="23"/>
          <w:szCs w:val="23"/>
          <w:lang w:eastAsia="hr-HR"/>
        </w:rPr>
      </w:pPr>
    </w:p>
    <w:p w14:paraId="3359C7DF" w14:textId="77777777" w:rsidR="009525AC" w:rsidRPr="00A53469" w:rsidRDefault="009525AC" w:rsidP="00A53469">
      <w:pPr>
        <w:spacing w:before="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Stoga, u pogledu ekonomsko-geografske pokrivenosti, ITP će se usredotočiti na sljedeća područja:</w:t>
      </w:r>
    </w:p>
    <w:p w14:paraId="16558896" w14:textId="77777777" w:rsidR="009525AC" w:rsidRPr="00A53469" w:rsidRDefault="009525AC" w:rsidP="00A25C7D">
      <w:pPr>
        <w:numPr>
          <w:ilvl w:val="0"/>
          <w:numId w:val="46"/>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razvoj potpomognutih i brdsko-planinskih područja</w:t>
      </w:r>
    </w:p>
    <w:p w14:paraId="6A659C69" w14:textId="77777777" w:rsidR="009525AC" w:rsidRPr="00A53469" w:rsidRDefault="009525AC" w:rsidP="00A25C7D">
      <w:pPr>
        <w:numPr>
          <w:ilvl w:val="0"/>
          <w:numId w:val="46"/>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razvoj pametnih i održivih otoka</w:t>
      </w:r>
    </w:p>
    <w:p w14:paraId="572E51A4" w14:textId="77777777" w:rsidR="009525AC" w:rsidRPr="00A53469" w:rsidRDefault="009525AC" w:rsidP="00A25C7D">
      <w:pPr>
        <w:numPr>
          <w:ilvl w:val="0"/>
          <w:numId w:val="46"/>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pametnu specijalizaciju i jačanje pozicije regionalnog gospodarstva u globalnim lancima vrijednosti odnosno industrijsku tranziciju</w:t>
      </w:r>
    </w:p>
    <w:p w14:paraId="26FEF731" w14:textId="77777777" w:rsidR="009525AC" w:rsidRPr="00A53469" w:rsidRDefault="009525AC" w:rsidP="00A25C7D">
      <w:pPr>
        <w:numPr>
          <w:ilvl w:val="0"/>
          <w:numId w:val="46"/>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razvoj pametnih i održivih gradova.</w:t>
      </w:r>
    </w:p>
    <w:p w14:paraId="1E5DDAE2" w14:textId="77777777" w:rsidR="009525AC" w:rsidRPr="00A53469" w:rsidRDefault="009525AC" w:rsidP="00A53469">
      <w:pPr>
        <w:spacing w:before="0" w:after="0"/>
        <w:contextualSpacing/>
        <w:jc w:val="both"/>
        <w:rPr>
          <w:rFonts w:ascii="Times New Roman" w:hAnsi="Times New Roman" w:cs="Times New Roman"/>
          <w:sz w:val="24"/>
          <w:szCs w:val="24"/>
          <w:lang w:eastAsia="hr-HR"/>
        </w:rPr>
      </w:pPr>
    </w:p>
    <w:p w14:paraId="11A2DFE7" w14:textId="77777777" w:rsidR="009525AC" w:rsidRPr="00A53469" w:rsidRDefault="009525AC" w:rsidP="00A53469">
      <w:pPr>
        <w:spacing w:before="0" w:after="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Vrijednost EU dijela financiranja iz Europskog fonda za regionalni razvoj i Fonda pravedne tranzicije za ITP je oko 14 milijardi kuna.</w:t>
      </w:r>
    </w:p>
    <w:p w14:paraId="3074658E" w14:textId="77777777" w:rsidR="009525AC" w:rsidRPr="00A53469" w:rsidRDefault="009525AC" w:rsidP="00A53469">
      <w:pPr>
        <w:spacing w:before="0"/>
        <w:jc w:val="both"/>
        <w:rPr>
          <w:rFonts w:ascii="Times New Roman" w:hAnsi="Times New Roman" w:cs="Times New Roman"/>
          <w:sz w:val="24"/>
          <w:szCs w:val="24"/>
          <w:lang w:eastAsia="hr-HR"/>
        </w:rPr>
      </w:pPr>
    </w:p>
    <w:p w14:paraId="7C68BABF" w14:textId="77777777" w:rsidR="009525AC" w:rsidRPr="00A53469" w:rsidRDefault="009525AC" w:rsidP="00A53469">
      <w:pPr>
        <w:spacing w:before="0"/>
        <w:jc w:val="both"/>
        <w:rPr>
          <w:rFonts w:ascii="Times New Roman" w:hAnsi="Times New Roman" w:cs="Times New Roman"/>
          <w:sz w:val="24"/>
          <w:szCs w:val="24"/>
          <w:lang w:eastAsia="hr-HR"/>
        </w:rPr>
      </w:pPr>
      <w:r w:rsidRPr="00A53469">
        <w:rPr>
          <w:rFonts w:ascii="Times New Roman" w:hAnsi="Times New Roman" w:cs="Times New Roman"/>
          <w:noProof/>
          <w:sz w:val="24"/>
          <w:szCs w:val="24"/>
          <w:lang w:eastAsia="hr-HR"/>
        </w:rPr>
        <w:drawing>
          <wp:inline distT="0" distB="0" distL="0" distR="0" wp14:anchorId="36B5E837" wp14:editId="7B9A4897">
            <wp:extent cx="5486400" cy="3200400"/>
            <wp:effectExtent l="0" t="0" r="0" b="19050"/>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8D11A23" w14:textId="77777777" w:rsidR="009525AC" w:rsidRPr="00A53469" w:rsidRDefault="009525AC" w:rsidP="00A53469">
      <w:pPr>
        <w:spacing w:before="0"/>
        <w:jc w:val="both"/>
        <w:rPr>
          <w:rFonts w:ascii="Times New Roman" w:hAnsi="Times New Roman" w:cs="Times New Roman"/>
          <w:sz w:val="24"/>
          <w:szCs w:val="24"/>
          <w:lang w:eastAsia="hr-HR"/>
        </w:rPr>
      </w:pPr>
    </w:p>
    <w:p w14:paraId="4A55DEBE" w14:textId="77777777" w:rsidR="005700AD" w:rsidRDefault="005700AD" w:rsidP="005700AD">
      <w:pPr>
        <w:jc w:val="both"/>
        <w:rPr>
          <w:rFonts w:asciiTheme="majorBidi" w:eastAsia="Times New Roman" w:hAnsiTheme="majorBidi" w:cstheme="majorBidi"/>
          <w:sz w:val="24"/>
          <w:szCs w:val="24"/>
        </w:rPr>
      </w:pPr>
    </w:p>
    <w:p w14:paraId="5B4EF4AA" w14:textId="3D8FB385" w:rsidR="005700AD" w:rsidRPr="000D3324" w:rsidRDefault="005700AD" w:rsidP="005700AD">
      <w:pPr>
        <w:jc w:val="both"/>
        <w:rPr>
          <w:rFonts w:asciiTheme="majorBidi" w:eastAsia="Times New Roman" w:hAnsiTheme="majorBidi" w:cstheme="majorBidi"/>
          <w:sz w:val="24"/>
          <w:szCs w:val="24"/>
        </w:rPr>
      </w:pPr>
      <w:r w:rsidRPr="000D3324">
        <w:rPr>
          <w:rFonts w:asciiTheme="majorBidi" w:eastAsia="Times New Roman" w:hAnsiTheme="majorBidi" w:cstheme="majorBidi"/>
          <w:sz w:val="24"/>
          <w:szCs w:val="24"/>
        </w:rPr>
        <w:t xml:space="preserve">U okviru ITP-a, planiraju se posebne operacije samo za </w:t>
      </w:r>
      <w:r>
        <w:rPr>
          <w:rFonts w:asciiTheme="majorBidi" w:eastAsia="Times New Roman" w:hAnsiTheme="majorBidi" w:cstheme="majorBidi"/>
          <w:sz w:val="24"/>
          <w:szCs w:val="24"/>
        </w:rPr>
        <w:t>brdsko-planinska</w:t>
      </w:r>
      <w:r w:rsidRPr="000D3324">
        <w:rPr>
          <w:rFonts w:asciiTheme="majorBidi" w:eastAsia="Times New Roman" w:hAnsiTheme="majorBidi" w:cstheme="majorBidi"/>
          <w:sz w:val="24"/>
          <w:szCs w:val="24"/>
        </w:rPr>
        <w:t xml:space="preserve"> područja te su u tu namjenu posebno izdvojena sredstva iz višegodišnjeg financijskog okvira Europske unije 2021.-2027. u odnosu na ostatak Republike Hrvatske.</w:t>
      </w:r>
      <w:r w:rsidRPr="00014BA7">
        <w:t xml:space="preserve"> </w:t>
      </w:r>
    </w:p>
    <w:p w14:paraId="7F0D0F32" w14:textId="77777777" w:rsidR="005700AD" w:rsidRDefault="005700AD" w:rsidP="005700AD">
      <w:pPr>
        <w:widowControl w:val="0"/>
        <w:autoSpaceDE w:val="0"/>
        <w:autoSpaceDN w:val="0"/>
        <w:spacing w:before="0" w:after="0"/>
        <w:ind w:right="221"/>
        <w:jc w:val="both"/>
        <w:rPr>
          <w:rFonts w:ascii="Times New Roman" w:eastAsia="Times New Roman" w:hAnsi="Times New Roman" w:cs="Times New Roman"/>
          <w:sz w:val="24"/>
          <w:szCs w:val="24"/>
        </w:rPr>
      </w:pPr>
    </w:p>
    <w:p w14:paraId="330CF184" w14:textId="77777777" w:rsidR="005700AD" w:rsidRDefault="005700AD" w:rsidP="005700AD">
      <w:pPr>
        <w:widowControl w:val="0"/>
        <w:autoSpaceDE w:val="0"/>
        <w:autoSpaceDN w:val="0"/>
        <w:spacing w:before="0" w:after="0"/>
        <w:ind w:right="221"/>
        <w:jc w:val="both"/>
        <w:rPr>
          <w:rFonts w:ascii="Times New Roman" w:eastAsia="Times New Roman" w:hAnsi="Times New Roman" w:cs="Times New Roman"/>
          <w:sz w:val="24"/>
          <w:szCs w:val="24"/>
        </w:rPr>
      </w:pPr>
    </w:p>
    <w:tbl>
      <w:tblPr>
        <w:tblStyle w:val="GridTable5Dark-Accent1"/>
        <w:tblW w:w="6658" w:type="dxa"/>
        <w:tblInd w:w="1200" w:type="dxa"/>
        <w:tblLayout w:type="fixed"/>
        <w:tblLook w:val="0600" w:firstRow="0" w:lastRow="0" w:firstColumn="0" w:lastColumn="0" w:noHBand="1" w:noVBand="1"/>
      </w:tblPr>
      <w:tblGrid>
        <w:gridCol w:w="6658"/>
      </w:tblGrid>
      <w:tr w:rsidR="005700AD" w:rsidRPr="00AD7487" w14:paraId="40E22955" w14:textId="77777777" w:rsidTr="0025147D">
        <w:trPr>
          <w:trHeight w:val="567"/>
        </w:trPr>
        <w:tc>
          <w:tcPr>
            <w:tcW w:w="6658" w:type="dxa"/>
            <w:vAlign w:val="center"/>
            <w:hideMark/>
          </w:tcPr>
          <w:p w14:paraId="129A34A4" w14:textId="77777777" w:rsidR="005700AD" w:rsidRPr="000D3324" w:rsidRDefault="005700AD" w:rsidP="0025147D">
            <w:pPr>
              <w:spacing w:before="0"/>
              <w:jc w:val="center"/>
              <w:textAlignment w:val="bottom"/>
              <w:rPr>
                <w:rFonts w:asciiTheme="majorBidi" w:eastAsia="Times New Roman" w:hAnsiTheme="majorBidi" w:cstheme="majorBidi"/>
                <w:b/>
                <w:bCs/>
                <w:sz w:val="28"/>
                <w:szCs w:val="28"/>
                <w:lang w:eastAsia="hr-HR"/>
              </w:rPr>
            </w:pPr>
            <w:r w:rsidRPr="000D3324">
              <w:rPr>
                <w:rFonts w:asciiTheme="majorBidi" w:eastAsia="Times New Roman" w:hAnsiTheme="majorBidi" w:cstheme="majorBidi"/>
                <w:b/>
                <w:bCs/>
                <w:sz w:val="28"/>
                <w:szCs w:val="28"/>
                <w:lang w:eastAsia="hr-HR"/>
              </w:rPr>
              <w:t xml:space="preserve">PRIORITETI ULAGANJA U OKVIRU ITP-A </w:t>
            </w:r>
          </w:p>
        </w:tc>
      </w:tr>
      <w:tr w:rsidR="005700AD" w:rsidRPr="00D200B3" w14:paraId="24E9CE36" w14:textId="77777777" w:rsidTr="0025147D">
        <w:trPr>
          <w:trHeight w:val="567"/>
        </w:trPr>
        <w:tc>
          <w:tcPr>
            <w:tcW w:w="6658" w:type="dxa"/>
            <w:shd w:val="clear" w:color="auto" w:fill="F2F2F2" w:themeFill="background1" w:themeFillShade="F2"/>
            <w:vAlign w:val="center"/>
            <w:hideMark/>
          </w:tcPr>
          <w:p w14:paraId="3F586CBC" w14:textId="77777777" w:rsidR="005700AD" w:rsidRPr="000D3324" w:rsidRDefault="005700AD" w:rsidP="0025147D">
            <w:pPr>
              <w:spacing w:before="0"/>
              <w:jc w:val="center"/>
              <w:textAlignment w:val="bottom"/>
              <w:rPr>
                <w:rFonts w:asciiTheme="majorBidi" w:eastAsia="Times New Roman" w:hAnsiTheme="majorBidi" w:cstheme="majorBidi"/>
                <w:kern w:val="24"/>
                <w:sz w:val="24"/>
                <w:szCs w:val="24"/>
                <w:lang w:val="pl-PL" w:eastAsia="hr-HR"/>
              </w:rPr>
            </w:pPr>
            <w:r>
              <w:rPr>
                <w:rFonts w:asciiTheme="majorBidi" w:eastAsia="Times New Roman" w:hAnsiTheme="majorBidi" w:cstheme="majorBidi"/>
                <w:kern w:val="24"/>
                <w:sz w:val="24"/>
                <w:szCs w:val="24"/>
                <w:lang w:val="pl-PL" w:eastAsia="hr-HR"/>
              </w:rPr>
              <w:t>P</w:t>
            </w:r>
            <w:r w:rsidRPr="00014BA7">
              <w:rPr>
                <w:rFonts w:asciiTheme="majorBidi" w:eastAsia="Times New Roman" w:hAnsiTheme="majorBidi" w:cstheme="majorBidi"/>
                <w:kern w:val="24"/>
                <w:sz w:val="24"/>
                <w:szCs w:val="24"/>
                <w:lang w:val="pl-PL" w:eastAsia="hr-HR"/>
              </w:rPr>
              <w:t>oticati jačanje održivog rasta i konkurentnosti MSP-ova</w:t>
            </w:r>
          </w:p>
          <w:p w14:paraId="3E502D62" w14:textId="77777777" w:rsidR="005700AD" w:rsidRPr="000D3324" w:rsidRDefault="005700AD" w:rsidP="0025147D">
            <w:pPr>
              <w:spacing w:before="0"/>
              <w:jc w:val="center"/>
              <w:textAlignment w:val="bottom"/>
              <w:rPr>
                <w:rFonts w:asciiTheme="majorBidi" w:eastAsia="Times New Roman" w:hAnsiTheme="majorBidi" w:cstheme="majorBidi"/>
                <w:sz w:val="24"/>
                <w:szCs w:val="24"/>
                <w:lang w:eastAsia="hr-HR"/>
              </w:rPr>
            </w:pPr>
          </w:p>
        </w:tc>
      </w:tr>
      <w:tr w:rsidR="005700AD" w:rsidRPr="00D200B3" w14:paraId="56B0161E" w14:textId="77777777" w:rsidTr="0025147D">
        <w:trPr>
          <w:trHeight w:val="567"/>
        </w:trPr>
        <w:tc>
          <w:tcPr>
            <w:tcW w:w="6658" w:type="dxa"/>
            <w:shd w:val="clear" w:color="auto" w:fill="F2F2F2" w:themeFill="background1" w:themeFillShade="F2"/>
            <w:vAlign w:val="center"/>
            <w:hideMark/>
          </w:tcPr>
          <w:p w14:paraId="3898BDA4" w14:textId="77777777" w:rsidR="005700AD" w:rsidRPr="000D3324" w:rsidRDefault="005700AD" w:rsidP="0025147D">
            <w:pPr>
              <w:spacing w:before="0"/>
              <w:jc w:val="center"/>
              <w:textAlignment w:val="bottom"/>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P</w:t>
            </w:r>
            <w:r w:rsidRPr="00014BA7">
              <w:rPr>
                <w:rFonts w:asciiTheme="majorBidi" w:eastAsia="Times New Roman" w:hAnsiTheme="majorBidi" w:cstheme="majorBidi"/>
                <w:sz w:val="24"/>
                <w:szCs w:val="24"/>
                <w:lang w:eastAsia="hr-HR"/>
              </w:rPr>
              <w:t>oboljšanje jednakog pristupa uključivim i kvalitetnim uslugama obrazovanja, osposobljavanja i cjeloživotnog učenja kroz razvoj pristupačne infrastrukture</w:t>
            </w:r>
          </w:p>
        </w:tc>
      </w:tr>
      <w:tr w:rsidR="005700AD" w:rsidRPr="00D200B3" w14:paraId="2F784B94" w14:textId="77777777" w:rsidTr="0025147D">
        <w:trPr>
          <w:trHeight w:val="567"/>
        </w:trPr>
        <w:tc>
          <w:tcPr>
            <w:tcW w:w="6658" w:type="dxa"/>
            <w:shd w:val="clear" w:color="auto" w:fill="F2F2F2" w:themeFill="background1" w:themeFillShade="F2"/>
            <w:vAlign w:val="center"/>
            <w:hideMark/>
          </w:tcPr>
          <w:p w14:paraId="0A2102E2" w14:textId="04D3546A" w:rsidR="005700AD" w:rsidRPr="000D3324" w:rsidRDefault="005700AD" w:rsidP="0025147D">
            <w:pPr>
              <w:spacing w:before="0"/>
              <w:jc w:val="center"/>
              <w:textAlignment w:val="bottom"/>
              <w:rPr>
                <w:rFonts w:asciiTheme="majorBidi" w:eastAsia="Times New Roman" w:hAnsiTheme="majorBidi" w:cstheme="majorBidi"/>
                <w:sz w:val="24"/>
                <w:szCs w:val="24"/>
                <w:lang w:eastAsia="hr-HR"/>
              </w:rPr>
            </w:pPr>
            <w:r w:rsidRPr="000D3324">
              <w:rPr>
                <w:rFonts w:asciiTheme="majorBidi" w:eastAsia="Times New Roman" w:hAnsiTheme="majorBidi" w:cstheme="majorBidi"/>
                <w:sz w:val="24"/>
                <w:szCs w:val="24"/>
                <w:lang w:eastAsia="hr-HR"/>
              </w:rPr>
              <w:t xml:space="preserve">Povećanje pristupačnosti socijalne, zdravstvene i obrazovne infrastrukture uz turističku revitalizaciju </w:t>
            </w:r>
            <w:r>
              <w:rPr>
                <w:rFonts w:asciiTheme="majorBidi" w:eastAsia="Times New Roman" w:hAnsiTheme="majorBidi" w:cstheme="majorBidi"/>
                <w:sz w:val="24"/>
                <w:szCs w:val="24"/>
                <w:lang w:eastAsia="hr-HR"/>
              </w:rPr>
              <w:t>brdsko-planinskih</w:t>
            </w:r>
            <w:r w:rsidRPr="000D3324">
              <w:rPr>
                <w:rFonts w:asciiTheme="majorBidi" w:eastAsia="Times New Roman" w:hAnsiTheme="majorBidi" w:cstheme="majorBidi"/>
                <w:sz w:val="24"/>
                <w:szCs w:val="24"/>
                <w:lang w:eastAsia="hr-HR"/>
              </w:rPr>
              <w:t xml:space="preserve"> područja</w:t>
            </w:r>
          </w:p>
        </w:tc>
      </w:tr>
      <w:tr w:rsidR="005700AD" w:rsidRPr="00D200B3" w14:paraId="32802814" w14:textId="77777777" w:rsidTr="0025147D">
        <w:trPr>
          <w:trHeight w:val="567"/>
        </w:trPr>
        <w:tc>
          <w:tcPr>
            <w:tcW w:w="6658" w:type="dxa"/>
            <w:shd w:val="clear" w:color="auto" w:fill="F2F2F2" w:themeFill="background1" w:themeFillShade="F2"/>
            <w:vAlign w:val="center"/>
          </w:tcPr>
          <w:p w14:paraId="34F83E70" w14:textId="77777777" w:rsidR="005700AD" w:rsidRPr="000D3324" w:rsidRDefault="005700AD" w:rsidP="0025147D">
            <w:pPr>
              <w:spacing w:before="0"/>
              <w:jc w:val="center"/>
              <w:textAlignment w:val="bottom"/>
              <w:rPr>
                <w:rFonts w:asciiTheme="majorBidi" w:eastAsia="Times New Roman" w:hAnsiTheme="majorBidi" w:cstheme="majorBidi"/>
                <w:kern w:val="24"/>
                <w:sz w:val="24"/>
                <w:szCs w:val="24"/>
                <w:lang w:eastAsia="hr-HR"/>
              </w:rPr>
            </w:pPr>
            <w:r>
              <w:rPr>
                <w:rFonts w:asciiTheme="majorBidi" w:eastAsia="Times New Roman" w:hAnsiTheme="majorBidi" w:cstheme="majorBidi"/>
                <w:kern w:val="24"/>
                <w:sz w:val="24"/>
                <w:szCs w:val="24"/>
                <w:lang w:eastAsia="hr-HR"/>
              </w:rPr>
              <w:t>J</w:t>
            </w:r>
            <w:r w:rsidRPr="00014BA7">
              <w:rPr>
                <w:rFonts w:asciiTheme="majorBidi" w:eastAsia="Times New Roman" w:hAnsiTheme="majorBidi" w:cstheme="majorBidi"/>
                <w:kern w:val="24"/>
                <w:sz w:val="24"/>
                <w:szCs w:val="24"/>
                <w:lang w:eastAsia="hr-HR"/>
              </w:rPr>
              <w:t>ačanje uloge kulture i održivog turizma u gospodarskom razvoju.</w:t>
            </w:r>
          </w:p>
        </w:tc>
      </w:tr>
    </w:tbl>
    <w:p w14:paraId="68E48827" w14:textId="3A5A103E" w:rsidR="009525AC" w:rsidRDefault="009525AC" w:rsidP="00A53469">
      <w:pPr>
        <w:spacing w:before="0"/>
        <w:jc w:val="both"/>
        <w:rPr>
          <w:rFonts w:ascii="Times New Roman" w:hAnsi="Times New Roman" w:cs="Times New Roman"/>
          <w:sz w:val="24"/>
          <w:szCs w:val="24"/>
          <w:lang w:eastAsia="hr-HR"/>
        </w:rPr>
      </w:pPr>
    </w:p>
    <w:p w14:paraId="6F3AD947" w14:textId="3FAE716E" w:rsidR="005700AD" w:rsidRDefault="005700AD" w:rsidP="00A53469">
      <w:pPr>
        <w:spacing w:before="0"/>
        <w:jc w:val="both"/>
        <w:rPr>
          <w:rFonts w:ascii="Times New Roman" w:hAnsi="Times New Roman" w:cs="Times New Roman"/>
          <w:sz w:val="24"/>
          <w:szCs w:val="24"/>
          <w:lang w:eastAsia="hr-HR"/>
        </w:rPr>
      </w:pPr>
    </w:p>
    <w:p w14:paraId="22424D86" w14:textId="77777777" w:rsidR="005700AD" w:rsidRPr="00A53469" w:rsidRDefault="005700AD" w:rsidP="00A53469">
      <w:pPr>
        <w:spacing w:before="0"/>
        <w:jc w:val="both"/>
        <w:rPr>
          <w:rFonts w:ascii="Times New Roman" w:hAnsi="Times New Roman" w:cs="Times New Roman"/>
          <w:sz w:val="24"/>
          <w:szCs w:val="24"/>
          <w:lang w:eastAsia="hr-HR"/>
        </w:rPr>
      </w:pPr>
    </w:p>
    <w:p w14:paraId="076126B1" w14:textId="77777777" w:rsidR="009525AC" w:rsidRPr="00A53469" w:rsidRDefault="009525AC" w:rsidP="00A53469">
      <w:pPr>
        <w:spacing w:before="0"/>
        <w:jc w:val="both"/>
        <w:rPr>
          <w:rFonts w:ascii="Times New Roman" w:hAnsi="Times New Roman" w:cs="Times New Roman"/>
          <w:sz w:val="24"/>
          <w:szCs w:val="24"/>
          <w:lang w:eastAsia="hr-HR"/>
        </w:rPr>
      </w:pPr>
    </w:p>
    <w:p w14:paraId="35161916" w14:textId="2B133217" w:rsidR="009525AC" w:rsidRPr="002761B2" w:rsidRDefault="004950BB" w:rsidP="00F87D53">
      <w:pPr>
        <w:pStyle w:val="Heading2"/>
        <w:numPr>
          <w:ilvl w:val="1"/>
          <w:numId w:val="1"/>
        </w:numPr>
        <w:spacing w:before="0"/>
        <w:rPr>
          <w:rFonts w:ascii="Times New Roman" w:hAnsi="Times New Roman" w:cs="Times New Roman"/>
          <w:b/>
          <w:bCs/>
          <w:sz w:val="24"/>
          <w:szCs w:val="24"/>
          <w:lang w:eastAsia="hr-HR"/>
        </w:rPr>
      </w:pPr>
      <w:bookmarkStart w:id="64" w:name="_Toc92974335"/>
      <w:r w:rsidRPr="002761B2">
        <w:rPr>
          <w:rFonts w:ascii="Times New Roman" w:hAnsi="Times New Roman" w:cs="Times New Roman"/>
          <w:b/>
          <w:bCs/>
          <w:sz w:val="24"/>
          <w:szCs w:val="24"/>
          <w:lang w:eastAsia="hr-HR"/>
        </w:rPr>
        <w:t>PROGRAM UČINKOVITI LJUDSKI POTENCIJALI 2021. – 2027.</w:t>
      </w:r>
      <w:bookmarkEnd w:id="64"/>
    </w:p>
    <w:p w14:paraId="2BCD3118" w14:textId="77777777" w:rsidR="009525AC" w:rsidRPr="00A53469" w:rsidRDefault="009525AC" w:rsidP="00517F88">
      <w:pPr>
        <w:spacing w:before="0" w:after="0"/>
        <w:rPr>
          <w:rFonts w:ascii="Times New Roman" w:hAnsi="Times New Roman" w:cs="Times New Roman"/>
          <w:sz w:val="24"/>
          <w:szCs w:val="24"/>
          <w:lang w:eastAsia="hr-HR"/>
        </w:rPr>
      </w:pPr>
    </w:p>
    <w:p w14:paraId="79E11FDC" w14:textId="77777777" w:rsidR="009525AC" w:rsidRPr="00A53469" w:rsidRDefault="009525AC" w:rsidP="00A53469">
      <w:pPr>
        <w:spacing w:before="0"/>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Predviđeni Prioriteti u Programu učinkoviti ljudski potencijali 2021. – 2027. nose ukupnu inicijalnu vrijednost od 15,07 milijardi kuna za razdoblje do kraja 2029. godine. Obuhvaćeni su posebni ciljevi u okviru cilja politike 4 za Europski socijalni fond plus. </w:t>
      </w:r>
    </w:p>
    <w:p w14:paraId="67021FF1"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Prioriteti ulaganja u okviru Programa učinkoviti ljudski potencijali 2021.-2027.:</w:t>
      </w:r>
    </w:p>
    <w:p w14:paraId="57905776"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Inkluzivno tržište rada i poticanje zapošljavanja</w:t>
      </w:r>
    </w:p>
    <w:p w14:paraId="57782DD2"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Obrazovanje i cjeloživotno učenje</w:t>
      </w:r>
    </w:p>
    <w:p w14:paraId="3882B6F8"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Socijalno uključivanje</w:t>
      </w:r>
    </w:p>
    <w:p w14:paraId="09B20E3B"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Zdravstvo</w:t>
      </w:r>
    </w:p>
    <w:p w14:paraId="0ED8A183"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Zapošljavanje mladih</w:t>
      </w:r>
    </w:p>
    <w:p w14:paraId="27B8DB49"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Dječje siromaštvo</w:t>
      </w:r>
    </w:p>
    <w:p w14:paraId="79C137F0" w14:textId="77777777" w:rsidR="00DD221F" w:rsidRP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Socijalne inovacije</w:t>
      </w:r>
    </w:p>
    <w:p w14:paraId="3D88BAE9" w14:textId="77777777" w:rsidR="00DD221F" w:rsidRDefault="00DD221F" w:rsidP="00DD221F">
      <w:pPr>
        <w:spacing w:before="0"/>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w:t>
      </w:r>
      <w:r w:rsidRPr="00DD221F">
        <w:rPr>
          <w:rFonts w:ascii="Times New Roman" w:hAnsi="Times New Roman" w:cs="Times New Roman"/>
          <w:sz w:val="24"/>
          <w:szCs w:val="24"/>
          <w:lang w:eastAsia="hr-HR"/>
        </w:rPr>
        <w:tab/>
        <w:t>Materijalna deprivacija</w:t>
      </w:r>
    </w:p>
    <w:p w14:paraId="3718C33F" w14:textId="77777777" w:rsidR="009525AC" w:rsidRPr="00A53469" w:rsidRDefault="009525AC" w:rsidP="00A53469">
      <w:pPr>
        <w:spacing w:before="0" w:after="0"/>
        <w:jc w:val="both"/>
        <w:rPr>
          <w:rFonts w:ascii="Times New Roman" w:hAnsi="Times New Roman" w:cs="Times New Roman"/>
          <w:sz w:val="24"/>
          <w:szCs w:val="24"/>
          <w:lang w:eastAsia="hr-HR"/>
        </w:rPr>
      </w:pPr>
    </w:p>
    <w:p w14:paraId="4C070D92" w14:textId="58AF542C" w:rsidR="009525AC" w:rsidRPr="00A53469" w:rsidRDefault="009022AD" w:rsidP="00A53469">
      <w:pPr>
        <w:spacing w:before="0"/>
        <w:jc w:val="both"/>
        <w:rPr>
          <w:rFonts w:ascii="Times New Roman" w:hAnsi="Times New Roman" w:cs="Times New Roman"/>
          <w:sz w:val="24"/>
          <w:szCs w:val="24"/>
          <w:lang w:eastAsia="hr-HR"/>
        </w:rPr>
      </w:pPr>
      <w:r>
        <w:rPr>
          <w:rFonts w:ascii="Times New Roman" w:hAnsi="Times New Roman" w:cs="Times New Roman"/>
          <w:sz w:val="24"/>
          <w:szCs w:val="24"/>
          <w:lang w:eastAsia="hr-HR"/>
        </w:rPr>
        <w:t>S</w:t>
      </w:r>
      <w:r w:rsidR="009525AC" w:rsidRPr="00A53469">
        <w:rPr>
          <w:rFonts w:ascii="Times New Roman" w:hAnsi="Times New Roman" w:cs="Times New Roman"/>
          <w:sz w:val="24"/>
          <w:szCs w:val="24"/>
          <w:lang w:eastAsia="hr-HR"/>
        </w:rPr>
        <w:t>redstva će biti usmjeravana na:</w:t>
      </w:r>
    </w:p>
    <w:p w14:paraId="45A08809"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veći pristup zaposlenju i aktivacijske mjere za sve tražitelje zaposlenja, posebice mlade</w:t>
      </w:r>
    </w:p>
    <w:p w14:paraId="3A8F8D9F"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modernizaciju institucija i usluga tržišta rada </w:t>
      </w:r>
    </w:p>
    <w:p w14:paraId="127A8D8B" w14:textId="04E052EA" w:rsidR="009525AC" w:rsidRPr="00A53469" w:rsidRDefault="00DD221F" w:rsidP="00A25C7D">
      <w:pPr>
        <w:numPr>
          <w:ilvl w:val="0"/>
          <w:numId w:val="48"/>
        </w:numPr>
        <w:spacing w:before="0" w:after="0"/>
        <w:contextualSpacing/>
        <w:jc w:val="both"/>
        <w:rPr>
          <w:rFonts w:ascii="Times New Roman" w:hAnsi="Times New Roman" w:cs="Times New Roman"/>
          <w:sz w:val="24"/>
          <w:szCs w:val="24"/>
          <w:lang w:eastAsia="hr-HR"/>
        </w:rPr>
      </w:pPr>
      <w:r w:rsidRPr="00DD221F">
        <w:rPr>
          <w:rFonts w:ascii="Times New Roman" w:hAnsi="Times New Roman" w:cs="Times New Roman"/>
          <w:sz w:val="24"/>
          <w:szCs w:val="24"/>
          <w:lang w:eastAsia="hr-HR"/>
        </w:rPr>
        <w:t>aktivno i zdravo starenje, kao i zdravo i prilagođeno radno okružje</w:t>
      </w:r>
      <w:r w:rsidRPr="00DD221F" w:rsidDel="00DD221F">
        <w:rPr>
          <w:rFonts w:ascii="Times New Roman" w:hAnsi="Times New Roman" w:cs="Times New Roman"/>
          <w:sz w:val="24"/>
          <w:szCs w:val="24"/>
          <w:lang w:eastAsia="hr-HR"/>
        </w:rPr>
        <w:t xml:space="preserve"> </w:t>
      </w:r>
      <w:r w:rsidR="009525AC" w:rsidRPr="00A53469">
        <w:rPr>
          <w:rFonts w:ascii="Times New Roman" w:hAnsi="Times New Roman" w:cs="Times New Roman"/>
          <w:sz w:val="24"/>
          <w:szCs w:val="24"/>
          <w:lang w:eastAsia="hr-HR"/>
        </w:rPr>
        <w:t xml:space="preserve">promicanje prilagodbe radnika, poduzeća i poduzetnika promjenama </w:t>
      </w:r>
    </w:p>
    <w:p w14:paraId="0294BEA7"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veća kvaliteta, uključivost i djelotvornost sustavâ obrazovanja </w:t>
      </w:r>
    </w:p>
    <w:p w14:paraId="1F62C624"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promicanje jednakog pristupa kvalitetnom i uključivom obrazovanju i osposobljavanju </w:t>
      </w:r>
    </w:p>
    <w:p w14:paraId="2B5812C5"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promicanje cjeloživotnog učenja</w:t>
      </w:r>
    </w:p>
    <w:p w14:paraId="6CD4E92E"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 xml:space="preserve">poticanje aktivnog uključivanja </w:t>
      </w:r>
    </w:p>
    <w:p w14:paraId="3F026CD7"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promicanje socioekonomske integracije državljana trećih zemalja</w:t>
      </w:r>
      <w:r w:rsidRPr="00A53469">
        <w:rPr>
          <w:rFonts w:ascii="Times New Roman" w:hAnsi="Times New Roman" w:cs="Times New Roman"/>
          <w:i/>
          <w:iCs/>
          <w:sz w:val="24"/>
          <w:szCs w:val="24"/>
          <w:lang w:eastAsia="hr-HR"/>
        </w:rPr>
        <w:t xml:space="preserve">, </w:t>
      </w:r>
      <w:r w:rsidRPr="00A53469">
        <w:rPr>
          <w:rFonts w:ascii="Times New Roman" w:hAnsi="Times New Roman" w:cs="Times New Roman"/>
          <w:sz w:val="24"/>
          <w:szCs w:val="24"/>
          <w:lang w:eastAsia="hr-HR"/>
        </w:rPr>
        <w:t>uključujući migrante</w:t>
      </w:r>
    </w:p>
    <w:p w14:paraId="5B1659EF"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promicanje socioekonomske integracije marginaliziranih zajednica poput Roma</w:t>
      </w:r>
    </w:p>
    <w:p w14:paraId="0384F9E6"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poboljšanje jednakog i pravodobnog pristupa kvalitetnim, održivim i cjenovno pristupačnim uslugama</w:t>
      </w:r>
    </w:p>
    <w:p w14:paraId="1F739864" w14:textId="77777777" w:rsidR="009525AC"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modernizaciju sustava socijalne zaštite i otpornosti sustavâ zdravstvene skrbi i usluga dugotrajne skrbi</w:t>
      </w:r>
    </w:p>
    <w:p w14:paraId="7C44974D" w14:textId="000F9645" w:rsidR="005D2009" w:rsidRPr="00A53469" w:rsidRDefault="009525AC" w:rsidP="00A25C7D">
      <w:pPr>
        <w:numPr>
          <w:ilvl w:val="0"/>
          <w:numId w:val="48"/>
        </w:numPr>
        <w:spacing w:before="0" w:after="0"/>
        <w:contextualSpacing/>
        <w:jc w:val="both"/>
        <w:rPr>
          <w:rFonts w:ascii="Times New Roman" w:hAnsi="Times New Roman" w:cs="Times New Roman"/>
          <w:sz w:val="24"/>
          <w:szCs w:val="24"/>
          <w:lang w:eastAsia="hr-HR"/>
        </w:rPr>
      </w:pPr>
      <w:r w:rsidRPr="00A53469">
        <w:rPr>
          <w:rFonts w:ascii="Times New Roman" w:hAnsi="Times New Roman" w:cs="Times New Roman"/>
          <w:sz w:val="24"/>
          <w:szCs w:val="24"/>
          <w:lang w:eastAsia="hr-HR"/>
        </w:rPr>
        <w:t>promicanje socijalne integracije osoba izloženih riziku od siromaštva ili socijalne isključenosti</w:t>
      </w:r>
    </w:p>
    <w:p w14:paraId="7104852B" w14:textId="2507F3B3" w:rsidR="00085B9D" w:rsidRDefault="00085B9D" w:rsidP="00A53469">
      <w:pPr>
        <w:spacing w:before="0" w:after="0"/>
        <w:ind w:left="720"/>
        <w:contextualSpacing/>
        <w:jc w:val="both"/>
        <w:rPr>
          <w:rFonts w:ascii="Times New Roman" w:hAnsi="Times New Roman" w:cs="Times New Roman"/>
          <w:sz w:val="24"/>
          <w:szCs w:val="24"/>
          <w:lang w:eastAsia="hr-HR"/>
        </w:rPr>
      </w:pPr>
    </w:p>
    <w:p w14:paraId="381DE35A" w14:textId="0D334946" w:rsidR="00517F88" w:rsidRDefault="00517F88" w:rsidP="00D42F98">
      <w:pPr>
        <w:spacing w:before="0" w:after="0"/>
        <w:contextualSpacing/>
        <w:jc w:val="both"/>
        <w:rPr>
          <w:rFonts w:ascii="Times New Roman" w:hAnsi="Times New Roman" w:cs="Times New Roman"/>
          <w:sz w:val="24"/>
          <w:szCs w:val="24"/>
          <w:lang w:eastAsia="hr-HR"/>
        </w:rPr>
      </w:pPr>
    </w:p>
    <w:p w14:paraId="038EC1D3" w14:textId="77777777" w:rsidR="00517F88" w:rsidRPr="00A53469" w:rsidRDefault="00517F88" w:rsidP="00A53469">
      <w:pPr>
        <w:spacing w:before="0" w:after="0"/>
        <w:ind w:left="720"/>
        <w:contextualSpacing/>
        <w:jc w:val="both"/>
        <w:rPr>
          <w:rFonts w:ascii="Times New Roman" w:hAnsi="Times New Roman" w:cs="Times New Roman"/>
          <w:sz w:val="24"/>
          <w:szCs w:val="24"/>
          <w:lang w:eastAsia="hr-HR"/>
        </w:rPr>
      </w:pPr>
    </w:p>
    <w:p w14:paraId="62D18C20" w14:textId="2E484190" w:rsidR="00F86F6B" w:rsidRPr="00517F88" w:rsidRDefault="00517F88" w:rsidP="00D63275">
      <w:pPr>
        <w:pStyle w:val="Heading1"/>
        <w:numPr>
          <w:ilvl w:val="0"/>
          <w:numId w:val="19"/>
        </w:numPr>
        <w:shd w:val="clear" w:color="auto" w:fill="DEEAF6" w:themeFill="accent1" w:themeFillTint="33"/>
        <w:spacing w:before="0"/>
        <w:ind w:left="426" w:hanging="426"/>
        <w:rPr>
          <w:rFonts w:ascii="Times New Roman" w:eastAsia="Calibri" w:hAnsi="Times New Roman" w:cs="Times New Roman"/>
          <w:b/>
          <w:bCs/>
          <w:color w:val="auto"/>
          <w:sz w:val="28"/>
          <w:szCs w:val="28"/>
        </w:rPr>
      </w:pPr>
      <w:bookmarkStart w:id="65" w:name="_Toc89095325"/>
      <w:bookmarkStart w:id="66" w:name="_Toc92974336"/>
      <w:r w:rsidRPr="00C0186C">
        <w:rPr>
          <w:rFonts w:ascii="Times New Roman" w:eastAsia="Calibri" w:hAnsi="Times New Roman" w:cs="Times New Roman"/>
          <w:b/>
          <w:bCs/>
          <w:color w:val="auto"/>
          <w:sz w:val="28"/>
          <w:szCs w:val="28"/>
        </w:rPr>
        <w:t>PRAĆENJE I VREDNOVANJE PROVEDBE PROGRAMA</w:t>
      </w:r>
      <w:bookmarkEnd w:id="65"/>
      <w:bookmarkEnd w:id="66"/>
    </w:p>
    <w:p w14:paraId="1BF9A535" w14:textId="77777777" w:rsidR="003209FE" w:rsidRPr="00A53469" w:rsidRDefault="003209FE" w:rsidP="00A53469">
      <w:pPr>
        <w:spacing w:before="0" w:after="0"/>
        <w:ind w:left="284"/>
        <w:jc w:val="both"/>
        <w:rPr>
          <w:rFonts w:ascii="Times New Roman" w:hAnsi="Times New Roman" w:cs="Times New Roman"/>
          <w:b/>
          <w:bCs/>
          <w:sz w:val="24"/>
          <w:szCs w:val="24"/>
        </w:rPr>
      </w:pPr>
    </w:p>
    <w:p w14:paraId="09B16933" w14:textId="0A62DC05" w:rsidR="003A1D4E" w:rsidRPr="00A53469" w:rsidRDefault="00F746B6"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Uspješnost </w:t>
      </w:r>
      <w:r w:rsidR="00681204" w:rsidRPr="00A53469">
        <w:rPr>
          <w:rFonts w:ascii="Times New Roman" w:hAnsi="Times New Roman" w:cs="Times New Roman"/>
          <w:sz w:val="24"/>
          <w:szCs w:val="24"/>
        </w:rPr>
        <w:t xml:space="preserve">provođenja Programa poticanja razvoja </w:t>
      </w:r>
      <w:r w:rsidR="003A1D4E" w:rsidRPr="00A53469">
        <w:rPr>
          <w:rFonts w:ascii="Times New Roman" w:hAnsi="Times New Roman" w:cs="Times New Roman"/>
          <w:sz w:val="24"/>
          <w:szCs w:val="24"/>
        </w:rPr>
        <w:t>brdsko-planinskih područja,</w:t>
      </w:r>
      <w:r w:rsidR="00681204" w:rsidRPr="00A53469">
        <w:rPr>
          <w:rFonts w:ascii="Times New Roman" w:hAnsi="Times New Roman" w:cs="Times New Roman"/>
          <w:sz w:val="24"/>
          <w:szCs w:val="24"/>
        </w:rPr>
        <w:t xml:space="preserve"> MRRFEU </w:t>
      </w:r>
      <w:r w:rsidR="003A1D4E" w:rsidRPr="00A53469">
        <w:rPr>
          <w:rFonts w:ascii="Times New Roman" w:hAnsi="Times New Roman" w:cs="Times New Roman"/>
          <w:sz w:val="24"/>
          <w:szCs w:val="24"/>
        </w:rPr>
        <w:t xml:space="preserve">će </w:t>
      </w:r>
      <w:r w:rsidR="00681204" w:rsidRPr="00A53469">
        <w:rPr>
          <w:rFonts w:ascii="Times New Roman" w:hAnsi="Times New Roman" w:cs="Times New Roman"/>
          <w:sz w:val="24"/>
          <w:szCs w:val="24"/>
        </w:rPr>
        <w:t>pratit</w:t>
      </w:r>
      <w:r w:rsidR="003A1D4E" w:rsidRPr="00A53469">
        <w:rPr>
          <w:rFonts w:ascii="Times New Roman" w:hAnsi="Times New Roman" w:cs="Times New Roman"/>
          <w:sz w:val="24"/>
          <w:szCs w:val="24"/>
        </w:rPr>
        <w:t>i</w:t>
      </w:r>
      <w:r w:rsidR="00681204" w:rsidRPr="00A53469">
        <w:rPr>
          <w:rFonts w:ascii="Times New Roman" w:hAnsi="Times New Roman" w:cs="Times New Roman"/>
          <w:sz w:val="24"/>
          <w:szCs w:val="24"/>
        </w:rPr>
        <w:t xml:space="preserve"> </w:t>
      </w:r>
      <w:r w:rsidR="00A12C1D" w:rsidRPr="00A53469">
        <w:rPr>
          <w:rFonts w:ascii="Times New Roman" w:hAnsi="Times New Roman" w:cs="Times New Roman"/>
          <w:sz w:val="24"/>
          <w:szCs w:val="24"/>
        </w:rPr>
        <w:t xml:space="preserve">u četverogodišnjem programskom razdoblju </w:t>
      </w:r>
      <w:r w:rsidR="00681204" w:rsidRPr="00A53469">
        <w:rPr>
          <w:rFonts w:ascii="Times New Roman" w:hAnsi="Times New Roman" w:cs="Times New Roman"/>
          <w:sz w:val="24"/>
          <w:szCs w:val="24"/>
        </w:rPr>
        <w:t xml:space="preserve">na osnovu </w:t>
      </w:r>
      <w:r w:rsidR="00A12C1D" w:rsidRPr="00A53469">
        <w:rPr>
          <w:rFonts w:ascii="Times New Roman" w:hAnsi="Times New Roman" w:cs="Times New Roman"/>
          <w:sz w:val="24"/>
          <w:szCs w:val="24"/>
        </w:rPr>
        <w:t xml:space="preserve">uspostave adekvatnog </w:t>
      </w:r>
      <w:r w:rsidR="00681204" w:rsidRPr="00A53469">
        <w:rPr>
          <w:rFonts w:ascii="Times New Roman" w:hAnsi="Times New Roman" w:cs="Times New Roman"/>
          <w:sz w:val="24"/>
          <w:szCs w:val="24"/>
        </w:rPr>
        <w:t>sustava pokazatelja</w:t>
      </w:r>
      <w:r w:rsidR="00A12C1D" w:rsidRPr="00A53469">
        <w:rPr>
          <w:rFonts w:ascii="Times New Roman" w:hAnsi="Times New Roman" w:cs="Times New Roman"/>
          <w:sz w:val="24"/>
          <w:szCs w:val="24"/>
        </w:rPr>
        <w:t xml:space="preserve">. Predloženim pokazateljima </w:t>
      </w:r>
      <w:r w:rsidR="00681204" w:rsidRPr="00A53469">
        <w:rPr>
          <w:rFonts w:ascii="Times New Roman" w:hAnsi="Times New Roman" w:cs="Times New Roman"/>
          <w:sz w:val="24"/>
          <w:szCs w:val="24"/>
        </w:rPr>
        <w:t>vrednovat</w:t>
      </w:r>
      <w:r w:rsidR="00A12C1D" w:rsidRPr="00A53469">
        <w:rPr>
          <w:rFonts w:ascii="Times New Roman" w:hAnsi="Times New Roman" w:cs="Times New Roman"/>
          <w:sz w:val="24"/>
          <w:szCs w:val="24"/>
        </w:rPr>
        <w:t xml:space="preserve"> će se</w:t>
      </w:r>
      <w:r w:rsidR="00681204" w:rsidRPr="00A53469">
        <w:rPr>
          <w:rFonts w:ascii="Times New Roman" w:hAnsi="Times New Roman" w:cs="Times New Roman"/>
          <w:sz w:val="24"/>
          <w:szCs w:val="24"/>
        </w:rPr>
        <w:t xml:space="preserve"> ostvareni učinci postavljenih ciljeva, te ishodi svake mjere.</w:t>
      </w:r>
    </w:p>
    <w:p w14:paraId="0D9F6E48" w14:textId="77777777" w:rsidR="003A7C2C" w:rsidRPr="00E669B1" w:rsidRDefault="003A7C2C" w:rsidP="00A53469">
      <w:pPr>
        <w:spacing w:before="0" w:after="0"/>
        <w:jc w:val="both"/>
        <w:rPr>
          <w:rFonts w:ascii="Times New Roman" w:hAnsi="Times New Roman" w:cs="Times New Roman"/>
          <w:sz w:val="22"/>
          <w:szCs w:val="22"/>
        </w:rPr>
      </w:pPr>
    </w:p>
    <w:p w14:paraId="3D782BA5" w14:textId="5E4A66CE" w:rsidR="00F86F6B" w:rsidRPr="00E669B1" w:rsidRDefault="002474DC" w:rsidP="00A53469">
      <w:pPr>
        <w:spacing w:before="0" w:after="0"/>
        <w:jc w:val="both"/>
        <w:rPr>
          <w:rFonts w:ascii="Times New Roman" w:hAnsi="Times New Roman" w:cs="Times New Roman"/>
          <w:sz w:val="22"/>
          <w:szCs w:val="22"/>
        </w:rPr>
      </w:pPr>
      <w:bookmarkStart w:id="67" w:name="_Hlk25487662"/>
      <w:r w:rsidRPr="00E669B1">
        <w:rPr>
          <w:rFonts w:ascii="Times New Roman" w:hAnsi="Times New Roman" w:cs="Times New Roman"/>
          <w:b/>
          <w:bCs/>
          <w:sz w:val="22"/>
          <w:szCs w:val="22"/>
        </w:rPr>
        <w:t>Tablica 7</w:t>
      </w:r>
      <w:r w:rsidR="00625366" w:rsidRPr="00E669B1">
        <w:rPr>
          <w:rFonts w:ascii="Times New Roman" w:hAnsi="Times New Roman" w:cs="Times New Roman"/>
          <w:b/>
          <w:bCs/>
          <w:sz w:val="22"/>
          <w:szCs w:val="22"/>
        </w:rPr>
        <w:t xml:space="preserve">. </w:t>
      </w:r>
      <w:r w:rsidR="00625366" w:rsidRPr="00E669B1">
        <w:rPr>
          <w:rFonts w:ascii="Times New Roman" w:hAnsi="Times New Roman" w:cs="Times New Roman"/>
          <w:sz w:val="22"/>
          <w:szCs w:val="22"/>
        </w:rPr>
        <w:t>Prijedlog pokazatelja za praćenje učinaka i ishoda ostvarenja cilja 1.</w:t>
      </w:r>
      <w:bookmarkEnd w:id="67"/>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15"/>
      </w:tblGrid>
      <w:tr w:rsidR="00625366" w:rsidRPr="00A53469" w14:paraId="0CDE668C" w14:textId="77777777" w:rsidTr="00193FED">
        <w:trPr>
          <w:trHeight w:val="300"/>
        </w:trPr>
        <w:tc>
          <w:tcPr>
            <w:tcW w:w="2547" w:type="dxa"/>
            <w:shd w:val="clear" w:color="auto" w:fill="5B9BD5" w:themeFill="accent1"/>
            <w:noWrap/>
            <w:vAlign w:val="center"/>
            <w:hideMark/>
          </w:tcPr>
          <w:p w14:paraId="462F2CDC" w14:textId="77777777" w:rsidR="00625366" w:rsidRPr="00193FED" w:rsidRDefault="00625366" w:rsidP="00A53469">
            <w:pPr>
              <w:spacing w:before="0" w:after="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CILJ 1.</w:t>
            </w:r>
          </w:p>
        </w:tc>
        <w:tc>
          <w:tcPr>
            <w:tcW w:w="7115" w:type="dxa"/>
            <w:shd w:val="clear" w:color="auto" w:fill="5B9BD5" w:themeFill="accent1"/>
            <w:noWrap/>
            <w:vAlign w:val="center"/>
            <w:hideMark/>
          </w:tcPr>
          <w:p w14:paraId="1AD8DE8C" w14:textId="0D81FAF1" w:rsidR="00625366" w:rsidRPr="00193FED" w:rsidRDefault="00625366" w:rsidP="00A53469">
            <w:pPr>
              <w:spacing w:before="0" w:after="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POVEĆ</w:t>
            </w:r>
            <w:r w:rsidR="00592A68" w:rsidRPr="00193FED">
              <w:rPr>
                <w:rFonts w:ascii="Times New Roman" w:eastAsia="Times New Roman" w:hAnsi="Times New Roman" w:cs="Times New Roman"/>
                <w:b/>
                <w:bCs/>
                <w:color w:val="FFFFFF" w:themeColor="background1"/>
                <w:sz w:val="24"/>
                <w:szCs w:val="24"/>
                <w:lang w:eastAsia="hr-HR"/>
              </w:rPr>
              <w:t>ANJE ZAPOSLENOSTI</w:t>
            </w:r>
          </w:p>
        </w:tc>
      </w:tr>
      <w:tr w:rsidR="00625366" w:rsidRPr="00A53469" w14:paraId="081426E6" w14:textId="77777777" w:rsidTr="002D09AF">
        <w:trPr>
          <w:trHeight w:val="300"/>
        </w:trPr>
        <w:tc>
          <w:tcPr>
            <w:tcW w:w="2547" w:type="dxa"/>
            <w:shd w:val="clear" w:color="auto" w:fill="BDD6EE" w:themeFill="accent1" w:themeFillTint="66"/>
            <w:noWrap/>
            <w:vAlign w:val="center"/>
          </w:tcPr>
          <w:p w14:paraId="4B10B97D" w14:textId="77777777" w:rsidR="00625366" w:rsidRPr="002D09AF" w:rsidRDefault="00625366" w:rsidP="00A53469">
            <w:pPr>
              <w:spacing w:before="0" w:after="0"/>
              <w:jc w:val="both"/>
              <w:rPr>
                <w:rFonts w:ascii="Times New Roman" w:eastAsia="Times New Roman" w:hAnsi="Times New Roman" w:cs="Times New Roman"/>
                <w:b/>
                <w:bCs/>
                <w:sz w:val="24"/>
                <w:szCs w:val="24"/>
                <w:lang w:eastAsia="hr-HR"/>
              </w:rPr>
            </w:pPr>
            <w:bookmarkStart w:id="68" w:name="_Hlk26119824"/>
            <w:r w:rsidRPr="002D09AF">
              <w:rPr>
                <w:rFonts w:ascii="Times New Roman" w:eastAsia="Times New Roman" w:hAnsi="Times New Roman" w:cs="Times New Roman"/>
                <w:b/>
                <w:bCs/>
                <w:sz w:val="24"/>
                <w:szCs w:val="24"/>
                <w:lang w:eastAsia="hr-HR"/>
              </w:rPr>
              <w:t>Pokazatelji učinka</w:t>
            </w:r>
          </w:p>
        </w:tc>
        <w:tc>
          <w:tcPr>
            <w:tcW w:w="7115" w:type="dxa"/>
            <w:shd w:val="clear" w:color="auto" w:fill="BDD6EE" w:themeFill="accent1" w:themeFillTint="66"/>
            <w:noWrap/>
            <w:vAlign w:val="center"/>
          </w:tcPr>
          <w:p w14:paraId="5BA8C5D4" w14:textId="77777777" w:rsidR="00625366" w:rsidRPr="002D09AF" w:rsidRDefault="00625366" w:rsidP="00A53469">
            <w:pPr>
              <w:spacing w:before="0" w:after="0"/>
              <w:jc w:val="both"/>
              <w:rPr>
                <w:rFonts w:ascii="Times New Roman" w:eastAsia="Times New Roman" w:hAnsi="Times New Roman" w:cs="Times New Roman"/>
                <w:b/>
                <w:bCs/>
                <w:sz w:val="24"/>
                <w:szCs w:val="24"/>
                <w:lang w:eastAsia="hr-HR"/>
              </w:rPr>
            </w:pPr>
          </w:p>
          <w:p w14:paraId="74BA328D" w14:textId="77777777" w:rsidR="00625366" w:rsidRPr="002D09AF" w:rsidRDefault="00051FFD" w:rsidP="00A53469">
            <w:pPr>
              <w:pStyle w:val="ListParagraph"/>
              <w:numPr>
                <w:ilvl w:val="0"/>
                <w:numId w:val="5"/>
              </w:numPr>
              <w:spacing w:before="0"/>
              <w:ind w:left="748" w:hanging="425"/>
              <w:jc w:val="both"/>
              <w:rPr>
                <w:rFonts w:ascii="Times New Roman" w:hAnsi="Times New Roman" w:cs="Times New Roman"/>
                <w:b/>
                <w:bCs/>
                <w:sz w:val="24"/>
                <w:szCs w:val="24"/>
              </w:rPr>
            </w:pPr>
            <w:r w:rsidRPr="002D09AF">
              <w:rPr>
                <w:rFonts w:ascii="Times New Roman" w:hAnsi="Times New Roman" w:cs="Times New Roman"/>
                <w:b/>
                <w:bCs/>
                <w:sz w:val="24"/>
                <w:szCs w:val="24"/>
              </w:rPr>
              <w:t>Indeks razvijenosti</w:t>
            </w:r>
          </w:p>
          <w:p w14:paraId="26323194" w14:textId="77777777" w:rsidR="00051FFD" w:rsidRPr="002D09AF" w:rsidRDefault="00051FFD" w:rsidP="00A53469">
            <w:pPr>
              <w:pStyle w:val="ListParagraph"/>
              <w:spacing w:before="0"/>
              <w:jc w:val="both"/>
              <w:rPr>
                <w:rFonts w:ascii="Times New Roman" w:hAnsi="Times New Roman" w:cs="Times New Roman"/>
                <w:sz w:val="24"/>
                <w:szCs w:val="24"/>
              </w:rPr>
            </w:pPr>
          </w:p>
          <w:p w14:paraId="72642CB6" w14:textId="086AEDBC" w:rsidR="00F71AA0" w:rsidRPr="002D09AF" w:rsidRDefault="00051FFD" w:rsidP="00A53469">
            <w:pPr>
              <w:pStyle w:val="ListParagraph"/>
              <w:spacing w:before="0"/>
              <w:ind w:left="0"/>
              <w:jc w:val="both"/>
              <w:rPr>
                <w:rFonts w:ascii="Times New Roman" w:hAnsi="Times New Roman" w:cs="Times New Roman"/>
              </w:rPr>
            </w:pPr>
            <w:r w:rsidRPr="002D09AF">
              <w:rPr>
                <w:rFonts w:ascii="Times New Roman" w:hAnsi="Times New Roman" w:cs="Times New Roman"/>
                <w:sz w:val="24"/>
                <w:szCs w:val="24"/>
              </w:rPr>
              <w:t>Dugoročn</w:t>
            </w:r>
            <w:r w:rsidR="00860D1D" w:rsidRPr="002D09AF">
              <w:rPr>
                <w:rFonts w:ascii="Times New Roman" w:hAnsi="Times New Roman" w:cs="Times New Roman"/>
                <w:sz w:val="24"/>
                <w:szCs w:val="24"/>
              </w:rPr>
              <w:t>o</w:t>
            </w:r>
            <w:r w:rsidRPr="002D09AF">
              <w:rPr>
                <w:rFonts w:ascii="Times New Roman" w:hAnsi="Times New Roman" w:cs="Times New Roman"/>
                <w:sz w:val="24"/>
                <w:szCs w:val="24"/>
              </w:rPr>
              <w:t xml:space="preserve"> niska razina zaposlenosti na BPP</w:t>
            </w:r>
            <w:r w:rsidR="000D3A7F" w:rsidRPr="002D09AF">
              <w:rPr>
                <w:rFonts w:ascii="Times New Roman" w:hAnsi="Times New Roman" w:cs="Times New Roman"/>
                <w:sz w:val="24"/>
                <w:szCs w:val="24"/>
              </w:rPr>
              <w:t>-u</w:t>
            </w:r>
            <w:r w:rsidRPr="002D09AF">
              <w:rPr>
                <w:rFonts w:ascii="Times New Roman" w:hAnsi="Times New Roman" w:cs="Times New Roman"/>
                <w:sz w:val="24"/>
                <w:szCs w:val="24"/>
              </w:rPr>
              <w:t xml:space="preserve"> dokazano je ključni ograničavajući čimbenik svih razvojnih aspekata. </w:t>
            </w:r>
            <w:r w:rsidR="00860D1D" w:rsidRPr="002D09AF">
              <w:rPr>
                <w:rFonts w:ascii="Times New Roman" w:hAnsi="Times New Roman" w:cs="Times New Roman"/>
                <w:sz w:val="24"/>
                <w:szCs w:val="24"/>
              </w:rPr>
              <w:t>Ona je v</w:t>
            </w:r>
            <w:r w:rsidRPr="002D09AF">
              <w:rPr>
                <w:rFonts w:ascii="Times New Roman" w:hAnsi="Times New Roman" w:cs="Times New Roman"/>
                <w:sz w:val="24"/>
                <w:szCs w:val="24"/>
              </w:rPr>
              <w:t>isoko korelirana s demografskim kretanjima, ali i socijalnom slikom JLS</w:t>
            </w:r>
            <w:r w:rsidR="000D3A7F" w:rsidRPr="002D09AF">
              <w:rPr>
                <w:rFonts w:ascii="Times New Roman" w:hAnsi="Times New Roman" w:cs="Times New Roman"/>
                <w:sz w:val="24"/>
                <w:szCs w:val="24"/>
              </w:rPr>
              <w:t>-ova</w:t>
            </w:r>
            <w:r w:rsidRPr="002D09AF">
              <w:rPr>
                <w:rFonts w:ascii="Times New Roman" w:hAnsi="Times New Roman" w:cs="Times New Roman"/>
                <w:sz w:val="24"/>
                <w:szCs w:val="24"/>
              </w:rPr>
              <w:t xml:space="preserve"> na BPP</w:t>
            </w:r>
            <w:r w:rsidR="000D3A7F" w:rsidRPr="002D09AF">
              <w:rPr>
                <w:rFonts w:ascii="Times New Roman" w:hAnsi="Times New Roman" w:cs="Times New Roman"/>
                <w:sz w:val="24"/>
                <w:szCs w:val="24"/>
              </w:rPr>
              <w:t>-u</w:t>
            </w:r>
            <w:r w:rsidRPr="002D09AF">
              <w:rPr>
                <w:rFonts w:ascii="Times New Roman" w:hAnsi="Times New Roman" w:cs="Times New Roman"/>
                <w:sz w:val="24"/>
                <w:szCs w:val="24"/>
              </w:rPr>
              <w:t xml:space="preserve">, kao i nedovoljnim fiskalnim kapacitetima </w:t>
            </w:r>
            <w:r w:rsidR="00720921" w:rsidRPr="002D09AF">
              <w:rPr>
                <w:rFonts w:ascii="Times New Roman" w:hAnsi="Times New Roman" w:cs="Times New Roman"/>
                <w:sz w:val="24"/>
                <w:szCs w:val="24"/>
              </w:rPr>
              <w:t>lokalnih proračuna. To</w:t>
            </w:r>
            <w:r w:rsidR="000D3A7F" w:rsidRPr="002D09AF">
              <w:rPr>
                <w:rFonts w:ascii="Times New Roman" w:hAnsi="Times New Roman" w:cs="Times New Roman"/>
                <w:sz w:val="24"/>
                <w:szCs w:val="24"/>
              </w:rPr>
              <w:t xml:space="preserve"> </w:t>
            </w:r>
            <w:r w:rsidR="00720921" w:rsidRPr="002D09AF">
              <w:rPr>
                <w:rFonts w:ascii="Times New Roman" w:hAnsi="Times New Roman" w:cs="Times New Roman"/>
                <w:sz w:val="24"/>
                <w:szCs w:val="24"/>
              </w:rPr>
              <w:t>posljedično utječe na ispodprosječnu razinu kvalitete života stanovništva te kvalitetu javnih usluga.</w:t>
            </w:r>
            <w:r w:rsidR="00B067F6" w:rsidRPr="002D09AF">
              <w:rPr>
                <w:rFonts w:ascii="Times New Roman" w:hAnsi="Times New Roman" w:cs="Times New Roman"/>
                <w:sz w:val="24"/>
                <w:szCs w:val="24"/>
              </w:rPr>
              <w:t xml:space="preserve"> </w:t>
            </w:r>
            <w:r w:rsidR="00720921" w:rsidRPr="002D09AF">
              <w:rPr>
                <w:rFonts w:ascii="Times New Roman" w:hAnsi="Times New Roman" w:cs="Times New Roman"/>
                <w:sz w:val="24"/>
                <w:szCs w:val="24"/>
              </w:rPr>
              <w:t xml:space="preserve">Zbog toga se kao sintetički pokazatelj uspješnosti realizacije cilja 1. predlaže </w:t>
            </w:r>
            <w:r w:rsidR="00720921" w:rsidRPr="002D09AF">
              <w:rPr>
                <w:rFonts w:ascii="Times New Roman" w:hAnsi="Times New Roman" w:cs="Times New Roman"/>
                <w:b/>
                <w:bCs/>
                <w:sz w:val="24"/>
                <w:szCs w:val="24"/>
              </w:rPr>
              <w:t>indeks razvijenosti.</w:t>
            </w:r>
            <w:r w:rsidR="00720921" w:rsidRPr="002D09AF">
              <w:rPr>
                <w:rFonts w:ascii="Times New Roman" w:hAnsi="Times New Roman" w:cs="Times New Roman"/>
                <w:sz w:val="24"/>
                <w:szCs w:val="24"/>
              </w:rPr>
              <w:t xml:space="preserve"> Indeks razvijenosti izračunava se temeljem nekoliko komponenti demografskog, ekonomskog, socijalnog i fiskalnog  kretanja, a kako je zaposlenost ključna za </w:t>
            </w:r>
            <w:r w:rsidR="00A12C1D" w:rsidRPr="002D09AF">
              <w:rPr>
                <w:rFonts w:ascii="Times New Roman" w:hAnsi="Times New Roman" w:cs="Times New Roman"/>
                <w:sz w:val="24"/>
                <w:szCs w:val="24"/>
              </w:rPr>
              <w:t xml:space="preserve">pozitivne pomake u </w:t>
            </w:r>
            <w:r w:rsidR="00720921" w:rsidRPr="002D09AF">
              <w:rPr>
                <w:rFonts w:ascii="Times New Roman" w:hAnsi="Times New Roman" w:cs="Times New Roman"/>
                <w:sz w:val="24"/>
                <w:szCs w:val="24"/>
              </w:rPr>
              <w:t>sv</w:t>
            </w:r>
            <w:r w:rsidR="00A12C1D" w:rsidRPr="002D09AF">
              <w:rPr>
                <w:rFonts w:ascii="Times New Roman" w:hAnsi="Times New Roman" w:cs="Times New Roman"/>
                <w:sz w:val="24"/>
                <w:szCs w:val="24"/>
              </w:rPr>
              <w:t>im</w:t>
            </w:r>
            <w:r w:rsidR="00720921" w:rsidRPr="002D09AF">
              <w:rPr>
                <w:rFonts w:ascii="Times New Roman" w:hAnsi="Times New Roman" w:cs="Times New Roman"/>
                <w:sz w:val="24"/>
                <w:szCs w:val="24"/>
              </w:rPr>
              <w:t xml:space="preserve"> naveden</w:t>
            </w:r>
            <w:r w:rsidR="00A12C1D" w:rsidRPr="002D09AF">
              <w:rPr>
                <w:rFonts w:ascii="Times New Roman" w:hAnsi="Times New Roman" w:cs="Times New Roman"/>
                <w:sz w:val="24"/>
                <w:szCs w:val="24"/>
              </w:rPr>
              <w:t>im</w:t>
            </w:r>
            <w:r w:rsidR="00720921" w:rsidRPr="002D09AF">
              <w:rPr>
                <w:rFonts w:ascii="Times New Roman" w:hAnsi="Times New Roman" w:cs="Times New Roman"/>
                <w:sz w:val="24"/>
                <w:szCs w:val="24"/>
              </w:rPr>
              <w:t xml:space="preserve"> segment</w:t>
            </w:r>
            <w:r w:rsidR="00A12C1D" w:rsidRPr="002D09AF">
              <w:rPr>
                <w:rFonts w:ascii="Times New Roman" w:hAnsi="Times New Roman" w:cs="Times New Roman"/>
                <w:sz w:val="24"/>
                <w:szCs w:val="24"/>
              </w:rPr>
              <w:t>ima</w:t>
            </w:r>
            <w:r w:rsidR="00720921" w:rsidRPr="002D09AF">
              <w:rPr>
                <w:rFonts w:ascii="Times New Roman" w:hAnsi="Times New Roman" w:cs="Times New Roman"/>
                <w:sz w:val="24"/>
                <w:szCs w:val="24"/>
              </w:rPr>
              <w:t>, indeks razvijenosti može kvalitetno prezentirati  postignute učinke, kako na razini svih JLS</w:t>
            </w:r>
            <w:r w:rsidR="00B067F6" w:rsidRPr="002D09AF">
              <w:rPr>
                <w:rFonts w:ascii="Times New Roman" w:hAnsi="Times New Roman" w:cs="Times New Roman"/>
                <w:sz w:val="24"/>
                <w:szCs w:val="24"/>
              </w:rPr>
              <w:t>-ova</w:t>
            </w:r>
            <w:r w:rsidR="00720921" w:rsidRPr="002D09AF">
              <w:rPr>
                <w:rFonts w:ascii="Times New Roman" w:hAnsi="Times New Roman" w:cs="Times New Roman"/>
                <w:sz w:val="24"/>
                <w:szCs w:val="24"/>
              </w:rPr>
              <w:t xml:space="preserve"> sa statusom BPP</w:t>
            </w:r>
            <w:r w:rsidR="00B067F6" w:rsidRPr="002D09AF">
              <w:rPr>
                <w:rFonts w:ascii="Times New Roman" w:hAnsi="Times New Roman" w:cs="Times New Roman"/>
                <w:sz w:val="24"/>
                <w:szCs w:val="24"/>
              </w:rPr>
              <w:t>-a</w:t>
            </w:r>
            <w:r w:rsidR="00720921" w:rsidRPr="002D09AF">
              <w:rPr>
                <w:rFonts w:ascii="Times New Roman" w:hAnsi="Times New Roman" w:cs="Times New Roman"/>
                <w:sz w:val="24"/>
                <w:szCs w:val="24"/>
              </w:rPr>
              <w:t xml:space="preserve"> u odnosu na nacionalne vrijednosti, tako i na razini pojedinih gradova i općina. U analitičkom smislu, osim praćenja vrijednosti indeksa razvijenosti u </w:t>
            </w:r>
            <w:r w:rsidR="00AA27D9" w:rsidRPr="002D09AF">
              <w:rPr>
                <w:rFonts w:ascii="Times New Roman" w:hAnsi="Times New Roman" w:cs="Times New Roman"/>
                <w:sz w:val="24"/>
                <w:szCs w:val="24"/>
              </w:rPr>
              <w:t xml:space="preserve"> </w:t>
            </w:r>
            <w:r w:rsidR="00720921" w:rsidRPr="002D09AF">
              <w:rPr>
                <w:rFonts w:ascii="Times New Roman" w:hAnsi="Times New Roman" w:cs="Times New Roman"/>
                <w:sz w:val="24"/>
                <w:szCs w:val="24"/>
              </w:rPr>
              <w:t xml:space="preserve">programskom razdoblju, potrebno je vrednovati i </w:t>
            </w:r>
            <w:r w:rsidR="00AA27D9" w:rsidRPr="002D09AF">
              <w:rPr>
                <w:rFonts w:ascii="Times New Roman" w:hAnsi="Times New Roman" w:cs="Times New Roman"/>
                <w:sz w:val="24"/>
                <w:szCs w:val="24"/>
              </w:rPr>
              <w:t>stupanj razvojnih disproporcija temeljem istog pokazatelja. Naime, svrha ovog kao i ostalih razvojnih programa koji se odnose na pojedina specifična područja R</w:t>
            </w:r>
            <w:r w:rsidR="00B067F6" w:rsidRPr="002D09AF">
              <w:rPr>
                <w:rFonts w:ascii="Times New Roman" w:hAnsi="Times New Roman" w:cs="Times New Roman"/>
                <w:sz w:val="24"/>
                <w:szCs w:val="24"/>
              </w:rPr>
              <w:t>epublike Hrvatske</w:t>
            </w:r>
            <w:r w:rsidR="00AA27D9" w:rsidRPr="002D09AF">
              <w:rPr>
                <w:rFonts w:ascii="Times New Roman" w:hAnsi="Times New Roman" w:cs="Times New Roman"/>
                <w:sz w:val="24"/>
                <w:szCs w:val="24"/>
              </w:rPr>
              <w:t>, je smanjenje regionalnih nejednakosti.</w:t>
            </w:r>
          </w:p>
        </w:tc>
      </w:tr>
      <w:bookmarkEnd w:id="68"/>
      <w:tr w:rsidR="00A12C1D" w:rsidRPr="00A53469" w14:paraId="0B2456E2" w14:textId="77777777" w:rsidTr="002D09AF">
        <w:trPr>
          <w:trHeight w:val="300"/>
        </w:trPr>
        <w:tc>
          <w:tcPr>
            <w:tcW w:w="2547" w:type="dxa"/>
            <w:shd w:val="clear" w:color="auto" w:fill="BDD6EE" w:themeFill="accent1" w:themeFillTint="66"/>
            <w:noWrap/>
            <w:vAlign w:val="center"/>
          </w:tcPr>
          <w:p w14:paraId="082504DF" w14:textId="77777777" w:rsidR="00A12C1D" w:rsidRPr="002D09AF" w:rsidRDefault="00B2275B" w:rsidP="00A53469">
            <w:pPr>
              <w:spacing w:before="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MJERA 1.1.</w:t>
            </w:r>
          </w:p>
        </w:tc>
        <w:tc>
          <w:tcPr>
            <w:tcW w:w="7115" w:type="dxa"/>
            <w:shd w:val="clear" w:color="auto" w:fill="BDD6EE" w:themeFill="accent1" w:themeFillTint="66"/>
            <w:noWrap/>
            <w:vAlign w:val="center"/>
          </w:tcPr>
          <w:p w14:paraId="0F38A526" w14:textId="2E1771FA" w:rsidR="00B2275B" w:rsidRPr="002D09AF" w:rsidRDefault="00B2275B" w:rsidP="00A53469">
            <w:pPr>
              <w:spacing w:before="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RAZVOJ LOKALNOG PODUZETIŠTVA I OBRTNIŠTVA</w:t>
            </w:r>
          </w:p>
        </w:tc>
      </w:tr>
      <w:tr w:rsidR="00FE00D4" w:rsidRPr="00A53469" w14:paraId="0905ACA2" w14:textId="77777777" w:rsidTr="002D09AF">
        <w:trPr>
          <w:trHeight w:val="300"/>
        </w:trPr>
        <w:tc>
          <w:tcPr>
            <w:tcW w:w="2547" w:type="dxa"/>
            <w:shd w:val="clear" w:color="auto" w:fill="BDD6EE" w:themeFill="accent1" w:themeFillTint="66"/>
            <w:noWrap/>
            <w:vAlign w:val="center"/>
          </w:tcPr>
          <w:p w14:paraId="0C25D8CC" w14:textId="547C405D" w:rsidR="00FE00D4" w:rsidRPr="002D09AF" w:rsidRDefault="00FE00D4" w:rsidP="00A53469">
            <w:pPr>
              <w:spacing w:before="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MJERA 1.2.</w:t>
            </w:r>
          </w:p>
        </w:tc>
        <w:tc>
          <w:tcPr>
            <w:tcW w:w="7115" w:type="dxa"/>
            <w:shd w:val="clear" w:color="auto" w:fill="BDD6EE" w:themeFill="accent1" w:themeFillTint="66"/>
            <w:noWrap/>
            <w:vAlign w:val="center"/>
          </w:tcPr>
          <w:p w14:paraId="22FAC288" w14:textId="77777777" w:rsidR="00FE00D4" w:rsidRPr="002D09AF" w:rsidRDefault="00FE00D4" w:rsidP="00A53469">
            <w:pPr>
              <w:spacing w:before="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RAZVOJ SPECIFIČNIH DJELATNOSTI</w:t>
            </w:r>
          </w:p>
        </w:tc>
      </w:tr>
      <w:tr w:rsidR="00FE00D4" w:rsidRPr="00A53469" w14:paraId="5487F683" w14:textId="77777777" w:rsidTr="002D09AF">
        <w:trPr>
          <w:trHeight w:val="300"/>
        </w:trPr>
        <w:tc>
          <w:tcPr>
            <w:tcW w:w="2547" w:type="dxa"/>
            <w:shd w:val="clear" w:color="auto" w:fill="BDD6EE" w:themeFill="accent1" w:themeFillTint="66"/>
            <w:noWrap/>
            <w:vAlign w:val="center"/>
          </w:tcPr>
          <w:p w14:paraId="39BC726F" w14:textId="3DBE00A2" w:rsidR="00FE00D4" w:rsidRPr="002D09AF" w:rsidRDefault="00FE00D4" w:rsidP="00A53469">
            <w:pPr>
              <w:spacing w:before="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MJERA 1.3.</w:t>
            </w:r>
          </w:p>
        </w:tc>
        <w:tc>
          <w:tcPr>
            <w:tcW w:w="7115" w:type="dxa"/>
            <w:shd w:val="clear" w:color="auto" w:fill="BDD6EE" w:themeFill="accent1" w:themeFillTint="66"/>
            <w:noWrap/>
            <w:vAlign w:val="center"/>
          </w:tcPr>
          <w:p w14:paraId="0D7ECCEA" w14:textId="3D2B2051" w:rsidR="00FE00D4" w:rsidRPr="002D09AF" w:rsidRDefault="00FE00D4" w:rsidP="00A53469">
            <w:pPr>
              <w:spacing w:before="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VEĆA A</w:t>
            </w:r>
            <w:r w:rsidR="00592A68" w:rsidRPr="002D09AF">
              <w:rPr>
                <w:rFonts w:ascii="Times New Roman" w:eastAsia="Times New Roman" w:hAnsi="Times New Roman" w:cs="Times New Roman"/>
                <w:b/>
                <w:bCs/>
                <w:sz w:val="24"/>
                <w:szCs w:val="24"/>
                <w:lang w:eastAsia="hr-HR"/>
              </w:rPr>
              <w:t>PSORP</w:t>
            </w:r>
            <w:r w:rsidRPr="002D09AF">
              <w:rPr>
                <w:rFonts w:ascii="Times New Roman" w:eastAsia="Times New Roman" w:hAnsi="Times New Roman" w:cs="Times New Roman"/>
                <w:b/>
                <w:bCs/>
                <w:sz w:val="24"/>
                <w:szCs w:val="24"/>
                <w:lang w:eastAsia="hr-HR"/>
              </w:rPr>
              <w:t>CIJA EU FONDOVA</w:t>
            </w:r>
          </w:p>
        </w:tc>
      </w:tr>
      <w:tr w:rsidR="00625366" w:rsidRPr="00A53469" w14:paraId="10AAC4FE" w14:textId="77777777" w:rsidTr="002D09AF">
        <w:trPr>
          <w:trHeight w:val="300"/>
        </w:trPr>
        <w:tc>
          <w:tcPr>
            <w:tcW w:w="2547" w:type="dxa"/>
            <w:shd w:val="clear" w:color="auto" w:fill="BDD6EE" w:themeFill="accent1" w:themeFillTint="66"/>
            <w:noWrap/>
            <w:vAlign w:val="center"/>
          </w:tcPr>
          <w:p w14:paraId="7F08E0B2" w14:textId="3A83989F" w:rsidR="00625366" w:rsidRPr="002D09AF" w:rsidRDefault="00625366" w:rsidP="00A53469">
            <w:pPr>
              <w:spacing w:before="0" w:after="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Pokazatelji ishoda</w:t>
            </w:r>
          </w:p>
        </w:tc>
        <w:tc>
          <w:tcPr>
            <w:tcW w:w="7115" w:type="dxa"/>
            <w:shd w:val="clear" w:color="auto" w:fill="BDD6EE" w:themeFill="accent1" w:themeFillTint="66"/>
            <w:noWrap/>
            <w:vAlign w:val="center"/>
          </w:tcPr>
          <w:p w14:paraId="21D01F8C" w14:textId="092F0643" w:rsidR="001A01B5" w:rsidRPr="002D09AF" w:rsidRDefault="00FE00D4"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S obzirom da su sve tri mjere usmjerene na ostvarivanje povećanje broja zaposlenih na BPP</w:t>
            </w:r>
            <w:r w:rsidR="0026528E" w:rsidRPr="002D09AF">
              <w:rPr>
                <w:rFonts w:ascii="Times New Roman" w:eastAsia="Times New Roman" w:hAnsi="Times New Roman" w:cs="Times New Roman"/>
                <w:sz w:val="24"/>
                <w:szCs w:val="24"/>
                <w:lang w:eastAsia="hr-HR"/>
              </w:rPr>
              <w:t>-u</w:t>
            </w:r>
            <w:r w:rsidRPr="002D09AF">
              <w:rPr>
                <w:rFonts w:ascii="Times New Roman" w:eastAsia="Times New Roman" w:hAnsi="Times New Roman" w:cs="Times New Roman"/>
                <w:sz w:val="24"/>
                <w:szCs w:val="24"/>
                <w:lang w:eastAsia="hr-HR"/>
              </w:rPr>
              <w:t xml:space="preserve"> i to u sektoru poduzetništva i obrtništva, te na ostvarenje ostalih sa zaposlenošću povezanih učinaka</w:t>
            </w:r>
            <w:r w:rsidR="00860D1D" w:rsidRPr="002D09AF">
              <w:rPr>
                <w:rFonts w:ascii="Times New Roman" w:eastAsia="Times New Roman" w:hAnsi="Times New Roman" w:cs="Times New Roman"/>
                <w:sz w:val="24"/>
                <w:szCs w:val="24"/>
                <w:lang w:eastAsia="hr-HR"/>
              </w:rPr>
              <w:t xml:space="preserve"> (porast broja poduzetnika i obrtnika, povećanje kapaciteta lokalnih proračuna, povećanje radno aktivnog stanovništva)</w:t>
            </w:r>
            <w:r w:rsidRPr="002D09AF">
              <w:rPr>
                <w:rFonts w:ascii="Times New Roman" w:eastAsia="Times New Roman" w:hAnsi="Times New Roman" w:cs="Times New Roman"/>
                <w:sz w:val="24"/>
                <w:szCs w:val="24"/>
                <w:lang w:eastAsia="hr-HR"/>
              </w:rPr>
              <w:t xml:space="preserve">, za vrednovanje uspješnosti navedenih mjera moguće je izabrati </w:t>
            </w:r>
            <w:r w:rsidR="00860D1D" w:rsidRPr="002D09AF">
              <w:rPr>
                <w:rFonts w:ascii="Times New Roman" w:eastAsia="Times New Roman" w:hAnsi="Times New Roman" w:cs="Times New Roman"/>
                <w:sz w:val="24"/>
                <w:szCs w:val="24"/>
                <w:lang w:eastAsia="hr-HR"/>
              </w:rPr>
              <w:t>više pokazatelja.</w:t>
            </w:r>
          </w:p>
          <w:p w14:paraId="0C011830" w14:textId="77777777" w:rsidR="00860D1D" w:rsidRPr="002D09AF" w:rsidRDefault="00860D1D"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Predlažu se dva sintetička pokazatelja ishoda koja su primjerena za svaku od tri navedene mjere:</w:t>
            </w:r>
          </w:p>
          <w:p w14:paraId="2109B1F8" w14:textId="4DA69489" w:rsidR="00860D1D" w:rsidRPr="002D09AF" w:rsidRDefault="00860D1D" w:rsidP="00A53469">
            <w:pPr>
              <w:pStyle w:val="ListParagraph"/>
              <w:numPr>
                <w:ilvl w:val="0"/>
                <w:numId w:val="5"/>
              </w:numPr>
              <w:spacing w:before="0"/>
              <w:jc w:val="both"/>
              <w:rPr>
                <w:rFonts w:ascii="Times New Roman" w:hAnsi="Times New Roman" w:cs="Times New Roman"/>
                <w:b/>
                <w:bCs/>
                <w:sz w:val="24"/>
                <w:szCs w:val="24"/>
              </w:rPr>
            </w:pPr>
            <w:r w:rsidRPr="002D09AF">
              <w:rPr>
                <w:rFonts w:ascii="Times New Roman" w:hAnsi="Times New Roman" w:cs="Times New Roman"/>
                <w:b/>
                <w:bCs/>
                <w:sz w:val="24"/>
                <w:szCs w:val="24"/>
              </w:rPr>
              <w:t>Povećanje ekonomske snage BPP</w:t>
            </w:r>
            <w:r w:rsidR="0026528E" w:rsidRPr="002D09AF">
              <w:rPr>
                <w:rFonts w:ascii="Times New Roman" w:hAnsi="Times New Roman" w:cs="Times New Roman"/>
                <w:b/>
                <w:bCs/>
                <w:sz w:val="24"/>
                <w:szCs w:val="24"/>
              </w:rPr>
              <w:t>-a</w:t>
            </w:r>
          </w:p>
          <w:p w14:paraId="0BFD4A58" w14:textId="4F55E52C" w:rsidR="00860D1D" w:rsidRPr="002D09AF" w:rsidRDefault="00860D1D" w:rsidP="00A53469">
            <w:pPr>
              <w:pStyle w:val="ListParagraph"/>
              <w:numPr>
                <w:ilvl w:val="0"/>
                <w:numId w:val="5"/>
              </w:numPr>
              <w:spacing w:before="0"/>
              <w:jc w:val="both"/>
              <w:rPr>
                <w:rFonts w:ascii="Times New Roman" w:hAnsi="Times New Roman" w:cs="Times New Roman"/>
                <w:b/>
                <w:bCs/>
                <w:sz w:val="24"/>
                <w:szCs w:val="24"/>
              </w:rPr>
            </w:pPr>
            <w:r w:rsidRPr="002D09AF">
              <w:rPr>
                <w:rFonts w:ascii="Times New Roman" w:hAnsi="Times New Roman" w:cs="Times New Roman"/>
                <w:b/>
                <w:bCs/>
                <w:sz w:val="24"/>
                <w:szCs w:val="24"/>
              </w:rPr>
              <w:t>Povećanje životnog standarda stanovništva na BPP</w:t>
            </w:r>
            <w:r w:rsidR="0026528E" w:rsidRPr="002D09AF">
              <w:rPr>
                <w:rFonts w:ascii="Times New Roman" w:hAnsi="Times New Roman" w:cs="Times New Roman"/>
                <w:b/>
                <w:bCs/>
                <w:sz w:val="24"/>
                <w:szCs w:val="24"/>
              </w:rPr>
              <w:t>-</w:t>
            </w:r>
            <w:r w:rsidR="00CE72BB" w:rsidRPr="002D09AF">
              <w:rPr>
                <w:rFonts w:ascii="Times New Roman" w:hAnsi="Times New Roman" w:cs="Times New Roman"/>
                <w:b/>
                <w:bCs/>
                <w:sz w:val="24"/>
                <w:szCs w:val="24"/>
              </w:rPr>
              <w:t>u</w:t>
            </w:r>
          </w:p>
          <w:p w14:paraId="35DF6097" w14:textId="77777777" w:rsidR="0026528E" w:rsidRPr="002D09AF" w:rsidRDefault="0026528E" w:rsidP="00A53469">
            <w:pPr>
              <w:spacing w:before="0" w:after="0"/>
              <w:jc w:val="both"/>
              <w:rPr>
                <w:rFonts w:ascii="Times New Roman" w:eastAsia="Times New Roman" w:hAnsi="Times New Roman" w:cs="Times New Roman"/>
                <w:b/>
                <w:bCs/>
                <w:sz w:val="24"/>
                <w:szCs w:val="24"/>
                <w:lang w:eastAsia="hr-HR"/>
              </w:rPr>
            </w:pPr>
          </w:p>
          <w:p w14:paraId="69962525" w14:textId="6C0FFE52" w:rsidR="00625366" w:rsidRPr="002D09AF" w:rsidRDefault="00860D1D"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b/>
                <w:bCs/>
                <w:sz w:val="24"/>
                <w:szCs w:val="24"/>
                <w:lang w:eastAsia="hr-HR"/>
              </w:rPr>
              <w:t>Jačanje ekonomske snage</w:t>
            </w:r>
            <w:r w:rsidR="003E0850" w:rsidRPr="002D09AF">
              <w:rPr>
                <w:rFonts w:ascii="Times New Roman" w:eastAsia="Times New Roman" w:hAnsi="Times New Roman" w:cs="Times New Roman"/>
                <w:sz w:val="24"/>
                <w:szCs w:val="24"/>
                <w:lang w:eastAsia="hr-HR"/>
              </w:rPr>
              <w:t xml:space="preserve"> očekivani je kumulativni ishod sve tri mjere, a može se mjeriti makroekonomskim pokazateljima (ostvarenom bruto dodanom vrijednošću), financijskim pokazateljima poduzetnika i obrtnika, financijskim pokazateljima javnog sektora (ostvarenim izvornim proračunskim prihodima</w:t>
            </w:r>
            <w:r w:rsidR="00C3657B" w:rsidRPr="002D09AF">
              <w:rPr>
                <w:rFonts w:ascii="Times New Roman" w:eastAsia="Times New Roman" w:hAnsi="Times New Roman" w:cs="Times New Roman"/>
                <w:sz w:val="24"/>
                <w:szCs w:val="24"/>
                <w:lang w:eastAsia="hr-HR"/>
              </w:rPr>
              <w:t>)</w:t>
            </w:r>
            <w:r w:rsidR="003E0850" w:rsidRPr="002D09AF">
              <w:rPr>
                <w:rFonts w:ascii="Times New Roman" w:eastAsia="Times New Roman" w:hAnsi="Times New Roman" w:cs="Times New Roman"/>
                <w:sz w:val="24"/>
                <w:szCs w:val="24"/>
                <w:lang w:eastAsia="hr-HR"/>
              </w:rPr>
              <w:t>. Pokazatelje je moguće pratiti u apsolutnim vrijednostima, kao i relativnim, odnosno po stanovniku. Za financijske pokazatelje poduzetnika izvor je FINA i Ministarstvo financija, za financijske pokazatelje javnog sektora izvor je Ministarstvo financija. Za praćenje ostvarene bruto dodane vrijed</w:t>
            </w:r>
            <w:r w:rsidR="00592A68" w:rsidRPr="002D09AF">
              <w:rPr>
                <w:rFonts w:ascii="Times New Roman" w:eastAsia="Times New Roman" w:hAnsi="Times New Roman" w:cs="Times New Roman"/>
                <w:sz w:val="24"/>
                <w:szCs w:val="24"/>
                <w:lang w:eastAsia="hr-HR"/>
              </w:rPr>
              <w:t>nosti i bruto domaćeg proizvoda</w:t>
            </w:r>
            <w:r w:rsidR="003E0850" w:rsidRPr="002D09AF">
              <w:rPr>
                <w:rFonts w:ascii="Times New Roman" w:eastAsia="Times New Roman" w:hAnsi="Times New Roman" w:cs="Times New Roman"/>
                <w:sz w:val="24"/>
                <w:szCs w:val="24"/>
                <w:lang w:eastAsia="hr-HR"/>
              </w:rPr>
              <w:t xml:space="preserve"> za sada nema službene statistike </w:t>
            </w:r>
            <w:r w:rsidR="00592A68" w:rsidRPr="002D09AF">
              <w:rPr>
                <w:rFonts w:ascii="Times New Roman" w:eastAsia="Times New Roman" w:hAnsi="Times New Roman" w:cs="Times New Roman"/>
                <w:sz w:val="24"/>
                <w:szCs w:val="24"/>
                <w:lang w:eastAsia="hr-HR"/>
              </w:rPr>
              <w:t>za JLS</w:t>
            </w:r>
            <w:r w:rsidR="0026528E" w:rsidRPr="002D09AF">
              <w:rPr>
                <w:rFonts w:ascii="Times New Roman" w:eastAsia="Times New Roman" w:hAnsi="Times New Roman" w:cs="Times New Roman"/>
                <w:sz w:val="24"/>
                <w:szCs w:val="24"/>
                <w:lang w:eastAsia="hr-HR"/>
              </w:rPr>
              <w:t>-ove</w:t>
            </w:r>
            <w:r w:rsidR="003E0850" w:rsidRPr="002D09AF">
              <w:rPr>
                <w:rFonts w:ascii="Times New Roman" w:eastAsia="Times New Roman" w:hAnsi="Times New Roman" w:cs="Times New Roman"/>
                <w:sz w:val="24"/>
                <w:szCs w:val="24"/>
                <w:lang w:eastAsia="hr-HR"/>
              </w:rPr>
              <w:t xml:space="preserve"> pa bi u tom smislu bilo </w:t>
            </w:r>
            <w:r w:rsidR="00C311F6" w:rsidRPr="002D09AF">
              <w:rPr>
                <w:rFonts w:ascii="Times New Roman" w:eastAsia="Times New Roman" w:hAnsi="Times New Roman" w:cs="Times New Roman"/>
                <w:sz w:val="24"/>
                <w:szCs w:val="24"/>
                <w:lang w:eastAsia="hr-HR"/>
              </w:rPr>
              <w:t>nužno</w:t>
            </w:r>
            <w:r w:rsidR="003E0850" w:rsidRPr="002D09AF">
              <w:rPr>
                <w:rFonts w:ascii="Times New Roman" w:eastAsia="Times New Roman" w:hAnsi="Times New Roman" w:cs="Times New Roman"/>
                <w:sz w:val="24"/>
                <w:szCs w:val="24"/>
                <w:lang w:eastAsia="hr-HR"/>
              </w:rPr>
              <w:t xml:space="preserve"> u koordinaciji s </w:t>
            </w:r>
            <w:r w:rsidR="0026528E" w:rsidRPr="002D09AF">
              <w:rPr>
                <w:rFonts w:ascii="Times New Roman" w:eastAsia="Times New Roman" w:hAnsi="Times New Roman" w:cs="Times New Roman"/>
                <w:sz w:val="24"/>
                <w:szCs w:val="24"/>
                <w:lang w:eastAsia="hr-HR"/>
              </w:rPr>
              <w:t xml:space="preserve">Državnim zavodom za statistiku (u daljnjem tekstu: </w:t>
            </w:r>
            <w:r w:rsidR="003E0850" w:rsidRPr="002D09AF">
              <w:rPr>
                <w:rFonts w:ascii="Times New Roman" w:eastAsia="Times New Roman" w:hAnsi="Times New Roman" w:cs="Times New Roman"/>
                <w:sz w:val="24"/>
                <w:szCs w:val="24"/>
                <w:lang w:eastAsia="hr-HR"/>
              </w:rPr>
              <w:t>DZS</w:t>
            </w:r>
            <w:r w:rsidR="0026528E" w:rsidRPr="002D09AF">
              <w:rPr>
                <w:rFonts w:ascii="Times New Roman" w:eastAsia="Times New Roman" w:hAnsi="Times New Roman" w:cs="Times New Roman"/>
                <w:sz w:val="24"/>
                <w:szCs w:val="24"/>
                <w:lang w:eastAsia="hr-HR"/>
              </w:rPr>
              <w:t>)</w:t>
            </w:r>
            <w:r w:rsidR="003E0850" w:rsidRPr="002D09AF">
              <w:rPr>
                <w:rFonts w:ascii="Times New Roman" w:eastAsia="Times New Roman" w:hAnsi="Times New Roman" w:cs="Times New Roman"/>
                <w:sz w:val="24"/>
                <w:szCs w:val="24"/>
                <w:lang w:eastAsia="hr-HR"/>
              </w:rPr>
              <w:t xml:space="preserve"> pokrenuti uspostavu informacijs</w:t>
            </w:r>
            <w:r w:rsidR="00592A68" w:rsidRPr="002D09AF">
              <w:rPr>
                <w:rFonts w:ascii="Times New Roman" w:eastAsia="Times New Roman" w:hAnsi="Times New Roman" w:cs="Times New Roman"/>
                <w:sz w:val="24"/>
                <w:szCs w:val="24"/>
                <w:lang w:eastAsia="hr-HR"/>
              </w:rPr>
              <w:t xml:space="preserve">ko-statističkog </w:t>
            </w:r>
            <w:r w:rsidR="003E0850" w:rsidRPr="002D09AF">
              <w:rPr>
                <w:rFonts w:ascii="Times New Roman" w:eastAsia="Times New Roman" w:hAnsi="Times New Roman" w:cs="Times New Roman"/>
                <w:sz w:val="24"/>
                <w:szCs w:val="24"/>
                <w:lang w:eastAsia="hr-HR"/>
              </w:rPr>
              <w:t>sustava koji će redovito pratiti važne makro</w:t>
            </w:r>
            <w:r w:rsidR="00592A68" w:rsidRPr="002D09AF">
              <w:rPr>
                <w:rFonts w:ascii="Times New Roman" w:eastAsia="Times New Roman" w:hAnsi="Times New Roman" w:cs="Times New Roman"/>
                <w:sz w:val="24"/>
                <w:szCs w:val="24"/>
                <w:lang w:eastAsia="hr-HR"/>
              </w:rPr>
              <w:t>ekonomske pokazatelje i na LAU 2</w:t>
            </w:r>
            <w:r w:rsidR="003E0850" w:rsidRPr="002D09AF">
              <w:rPr>
                <w:rFonts w:ascii="Times New Roman" w:eastAsia="Times New Roman" w:hAnsi="Times New Roman" w:cs="Times New Roman"/>
                <w:sz w:val="24"/>
                <w:szCs w:val="24"/>
                <w:lang w:eastAsia="hr-HR"/>
              </w:rPr>
              <w:t xml:space="preserve"> razini.</w:t>
            </w:r>
          </w:p>
          <w:p w14:paraId="4A726D8B" w14:textId="77777777" w:rsidR="001A01B5" w:rsidRPr="002D09AF" w:rsidRDefault="001A01B5" w:rsidP="00A53469">
            <w:pPr>
              <w:spacing w:before="0" w:after="0"/>
              <w:jc w:val="both"/>
              <w:rPr>
                <w:rFonts w:ascii="Times New Roman" w:eastAsia="Times New Roman" w:hAnsi="Times New Roman" w:cs="Times New Roman"/>
                <w:b/>
                <w:bCs/>
                <w:sz w:val="24"/>
                <w:szCs w:val="24"/>
                <w:lang w:eastAsia="hr-HR"/>
              </w:rPr>
            </w:pPr>
          </w:p>
          <w:p w14:paraId="0BC9825A" w14:textId="502D015B" w:rsidR="00625366" w:rsidRPr="002D09AF" w:rsidRDefault="003E0850"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b/>
                <w:bCs/>
                <w:sz w:val="24"/>
                <w:szCs w:val="24"/>
                <w:lang w:eastAsia="hr-HR"/>
              </w:rPr>
              <w:t xml:space="preserve">Povećanje životnog standarda stanovništva </w:t>
            </w:r>
            <w:r w:rsidRPr="002D09AF">
              <w:rPr>
                <w:rFonts w:ascii="Times New Roman" w:eastAsia="Times New Roman" w:hAnsi="Times New Roman" w:cs="Times New Roman"/>
                <w:sz w:val="24"/>
                <w:szCs w:val="24"/>
                <w:lang w:eastAsia="hr-HR"/>
              </w:rPr>
              <w:t xml:space="preserve">moguće je mjeriti ostvarenim dohotkom, apsolutno i po stanovniku, </w:t>
            </w:r>
            <w:r w:rsidR="00A37E0C" w:rsidRPr="002D09AF">
              <w:rPr>
                <w:rFonts w:ascii="Times New Roman" w:eastAsia="Times New Roman" w:hAnsi="Times New Roman" w:cs="Times New Roman"/>
                <w:sz w:val="24"/>
                <w:szCs w:val="24"/>
                <w:lang w:eastAsia="hr-HR"/>
              </w:rPr>
              <w:t>a prema službenim izvorima Ministarstva financija i Porezne uprave.</w:t>
            </w:r>
          </w:p>
          <w:p w14:paraId="4C9A6680" w14:textId="77777777" w:rsidR="00625366" w:rsidRPr="002D09AF" w:rsidRDefault="00625366" w:rsidP="00A53469">
            <w:pPr>
              <w:spacing w:before="0" w:after="0"/>
              <w:jc w:val="both"/>
              <w:rPr>
                <w:rFonts w:ascii="Times New Roman" w:eastAsia="Times New Roman" w:hAnsi="Times New Roman" w:cs="Times New Roman"/>
                <w:b/>
                <w:bCs/>
                <w:sz w:val="24"/>
                <w:szCs w:val="24"/>
                <w:lang w:eastAsia="hr-HR"/>
              </w:rPr>
            </w:pPr>
          </w:p>
          <w:p w14:paraId="5A5B11FE" w14:textId="77777777" w:rsidR="00625366" w:rsidRPr="002D09AF" w:rsidRDefault="007D0C7F"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Osim navedenih sintetičkih pokazatelja ishoda mjera, u cilju detaljnijeg praćenja i vrednovanja Programa, predlaže se i sustavno praćenje slijedećih pokazatelja:</w:t>
            </w:r>
          </w:p>
          <w:p w14:paraId="72CE20C7" w14:textId="77777777" w:rsidR="007D0C7F" w:rsidRPr="002D09AF" w:rsidRDefault="007D0C7F" w:rsidP="00A53469">
            <w:pPr>
              <w:pStyle w:val="ListParagraph"/>
              <w:numPr>
                <w:ilvl w:val="0"/>
                <w:numId w:val="6"/>
              </w:numPr>
              <w:spacing w:before="0"/>
              <w:jc w:val="both"/>
              <w:rPr>
                <w:rFonts w:ascii="Times New Roman" w:hAnsi="Times New Roman" w:cs="Times New Roman"/>
                <w:sz w:val="24"/>
                <w:szCs w:val="24"/>
              </w:rPr>
            </w:pPr>
            <w:r w:rsidRPr="002D09AF">
              <w:rPr>
                <w:rFonts w:ascii="Times New Roman" w:hAnsi="Times New Roman" w:cs="Times New Roman"/>
                <w:b/>
                <w:bCs/>
                <w:sz w:val="24"/>
                <w:szCs w:val="24"/>
              </w:rPr>
              <w:t>Kretanje ukupnog broja zaposlenih u poduzetništvu i obrtništvu</w:t>
            </w:r>
            <w:r w:rsidR="003A31D0" w:rsidRPr="002D09AF">
              <w:rPr>
                <w:rFonts w:ascii="Times New Roman" w:hAnsi="Times New Roman" w:cs="Times New Roman"/>
                <w:sz w:val="24"/>
                <w:szCs w:val="24"/>
              </w:rPr>
              <w:t xml:space="preserve"> (izvor</w:t>
            </w:r>
            <w:r w:rsidR="00B51624" w:rsidRPr="002D09AF">
              <w:rPr>
                <w:rFonts w:ascii="Times New Roman" w:hAnsi="Times New Roman" w:cs="Times New Roman"/>
                <w:sz w:val="24"/>
                <w:szCs w:val="24"/>
              </w:rPr>
              <w:t>:  FINA, Ministarstvo financija)</w:t>
            </w:r>
          </w:p>
          <w:p w14:paraId="68CC5486" w14:textId="6999E655" w:rsidR="007D0C7F" w:rsidRPr="002D09AF" w:rsidRDefault="007D0C7F" w:rsidP="00A53469">
            <w:pPr>
              <w:pStyle w:val="ListParagraph"/>
              <w:numPr>
                <w:ilvl w:val="0"/>
                <w:numId w:val="6"/>
              </w:numPr>
              <w:spacing w:before="0"/>
              <w:jc w:val="both"/>
              <w:rPr>
                <w:rFonts w:ascii="Times New Roman" w:hAnsi="Times New Roman" w:cs="Times New Roman"/>
                <w:sz w:val="24"/>
                <w:szCs w:val="24"/>
              </w:rPr>
            </w:pPr>
            <w:r w:rsidRPr="002D09AF">
              <w:rPr>
                <w:rFonts w:ascii="Times New Roman" w:hAnsi="Times New Roman" w:cs="Times New Roman"/>
                <w:b/>
                <w:bCs/>
                <w:sz w:val="24"/>
                <w:szCs w:val="24"/>
              </w:rPr>
              <w:t>Kretanje broja aktivnih poduzetnika i obrtnika</w:t>
            </w:r>
            <w:r w:rsidR="003A31D0" w:rsidRPr="002D09AF">
              <w:rPr>
                <w:rFonts w:ascii="Times New Roman" w:hAnsi="Times New Roman" w:cs="Times New Roman"/>
                <w:sz w:val="24"/>
                <w:szCs w:val="24"/>
              </w:rPr>
              <w:t xml:space="preserve"> (izvor:</w:t>
            </w:r>
            <w:r w:rsidR="00B51624" w:rsidRPr="002D09AF">
              <w:rPr>
                <w:rFonts w:ascii="Times New Roman" w:hAnsi="Times New Roman" w:cs="Times New Roman"/>
                <w:sz w:val="24"/>
                <w:szCs w:val="24"/>
              </w:rPr>
              <w:t xml:space="preserve"> FINA)</w:t>
            </w:r>
          </w:p>
          <w:p w14:paraId="01D3779E" w14:textId="77777777" w:rsidR="007D0C7F" w:rsidRPr="002D09AF" w:rsidRDefault="007D0C7F" w:rsidP="00A53469">
            <w:pPr>
              <w:pStyle w:val="ListParagraph"/>
              <w:numPr>
                <w:ilvl w:val="0"/>
                <w:numId w:val="6"/>
              </w:numPr>
              <w:spacing w:before="0"/>
              <w:ind w:left="714" w:hanging="357"/>
              <w:contextualSpacing w:val="0"/>
              <w:jc w:val="both"/>
              <w:rPr>
                <w:rFonts w:ascii="Times New Roman" w:hAnsi="Times New Roman" w:cs="Times New Roman"/>
                <w:sz w:val="24"/>
                <w:szCs w:val="24"/>
              </w:rPr>
            </w:pPr>
            <w:r w:rsidRPr="002D09AF">
              <w:rPr>
                <w:rFonts w:ascii="Times New Roman" w:hAnsi="Times New Roman" w:cs="Times New Roman"/>
                <w:b/>
                <w:bCs/>
                <w:sz w:val="24"/>
                <w:szCs w:val="24"/>
              </w:rPr>
              <w:t>Kretanje broja radno aktivnog stanovništva</w:t>
            </w:r>
            <w:r w:rsidRPr="002D09AF">
              <w:rPr>
                <w:rFonts w:ascii="Times New Roman" w:hAnsi="Times New Roman" w:cs="Times New Roman"/>
                <w:sz w:val="24"/>
                <w:szCs w:val="24"/>
              </w:rPr>
              <w:t xml:space="preserve"> </w:t>
            </w:r>
            <w:r w:rsidR="003A31D0" w:rsidRPr="002D09AF">
              <w:rPr>
                <w:rFonts w:ascii="Times New Roman" w:hAnsi="Times New Roman" w:cs="Times New Roman"/>
                <w:sz w:val="24"/>
                <w:szCs w:val="24"/>
              </w:rPr>
              <w:t>( izvor: DZS)</w:t>
            </w:r>
          </w:p>
          <w:p w14:paraId="28A0A132" w14:textId="77777777" w:rsidR="00592A68" w:rsidRPr="002D09AF" w:rsidRDefault="00592A68" w:rsidP="00A53469">
            <w:pPr>
              <w:spacing w:before="0" w:after="0"/>
              <w:jc w:val="both"/>
              <w:rPr>
                <w:rFonts w:ascii="Times New Roman" w:eastAsia="Times New Roman" w:hAnsi="Times New Roman" w:cs="Times New Roman"/>
                <w:sz w:val="24"/>
                <w:szCs w:val="24"/>
                <w:lang w:eastAsia="hr-HR"/>
              </w:rPr>
            </w:pPr>
          </w:p>
          <w:p w14:paraId="3554C8DE" w14:textId="5BC7F936" w:rsidR="00625366" w:rsidRPr="002D09AF" w:rsidRDefault="00CF75AB"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xml:space="preserve">Kontinuirano praćenje ovih parcijalnih pokazatelja </w:t>
            </w:r>
            <w:r w:rsidR="0026528E" w:rsidRPr="002D09AF">
              <w:rPr>
                <w:rFonts w:ascii="Times New Roman" w:eastAsia="Times New Roman" w:hAnsi="Times New Roman" w:cs="Times New Roman"/>
                <w:sz w:val="24"/>
                <w:szCs w:val="24"/>
                <w:lang w:eastAsia="hr-HR"/>
              </w:rPr>
              <w:t>će omogućiti</w:t>
            </w:r>
            <w:r w:rsidRPr="002D09AF">
              <w:rPr>
                <w:rFonts w:ascii="Times New Roman" w:eastAsia="Times New Roman" w:hAnsi="Times New Roman" w:cs="Times New Roman"/>
                <w:sz w:val="24"/>
                <w:szCs w:val="24"/>
                <w:lang w:eastAsia="hr-HR"/>
              </w:rPr>
              <w:t xml:space="preserve"> MRRFEU kao nositelju i koordinatoru Programa</w:t>
            </w:r>
            <w:r w:rsidR="007E6BDE" w:rsidRPr="002D09AF">
              <w:rPr>
                <w:rFonts w:ascii="Times New Roman" w:eastAsia="Times New Roman" w:hAnsi="Times New Roman" w:cs="Times New Roman"/>
                <w:sz w:val="24"/>
                <w:szCs w:val="24"/>
                <w:lang w:eastAsia="hr-HR"/>
              </w:rPr>
              <w:t>,</w:t>
            </w:r>
            <w:r w:rsidRPr="002D09AF">
              <w:rPr>
                <w:rFonts w:ascii="Times New Roman" w:eastAsia="Times New Roman" w:hAnsi="Times New Roman" w:cs="Times New Roman"/>
                <w:sz w:val="24"/>
                <w:szCs w:val="24"/>
                <w:lang w:eastAsia="hr-HR"/>
              </w:rPr>
              <w:t xml:space="preserve"> pravovremeni uvid </w:t>
            </w:r>
            <w:r w:rsidR="000400BE" w:rsidRPr="002D09AF">
              <w:rPr>
                <w:rFonts w:ascii="Times New Roman" w:eastAsia="Times New Roman" w:hAnsi="Times New Roman" w:cs="Times New Roman"/>
                <w:sz w:val="24"/>
                <w:szCs w:val="24"/>
                <w:lang w:eastAsia="hr-HR"/>
              </w:rPr>
              <w:t>u eventualne poteškoće prilikom provođenja konkretnih aktivnosti i projekata. Pravovremeno saznanje o tome na kojem se području ne ostvaruju zadovoljavajući, očekivani  ishodi,  pretpostavka je adekvatnih prilagodbi na razini godišnjih aktivnosti, odnosno Akcijskih planova.</w:t>
            </w:r>
          </w:p>
        </w:tc>
      </w:tr>
      <w:tr w:rsidR="001D393C" w:rsidRPr="00A53469" w14:paraId="50822082" w14:textId="77777777" w:rsidTr="002D09AF">
        <w:trPr>
          <w:trHeight w:val="300"/>
        </w:trPr>
        <w:tc>
          <w:tcPr>
            <w:tcW w:w="2547" w:type="dxa"/>
            <w:shd w:val="clear" w:color="auto" w:fill="BDD6EE" w:themeFill="accent1" w:themeFillTint="66"/>
            <w:noWrap/>
            <w:vAlign w:val="center"/>
          </w:tcPr>
          <w:p w14:paraId="5C6CA9E3" w14:textId="308CBB9B" w:rsidR="001D393C" w:rsidRPr="002D09AF" w:rsidRDefault="00593845" w:rsidP="00A53469">
            <w:pPr>
              <w:spacing w:before="0" w:after="0"/>
              <w:jc w:val="both"/>
              <w:rPr>
                <w:rFonts w:ascii="Times New Roman" w:eastAsia="Times New Roman" w:hAnsi="Times New Roman" w:cs="Times New Roman"/>
                <w:b/>
                <w:bCs/>
                <w:sz w:val="24"/>
                <w:szCs w:val="24"/>
                <w:lang w:eastAsia="hr-HR"/>
              </w:rPr>
            </w:pPr>
            <w:r w:rsidRPr="002D09AF">
              <w:rPr>
                <w:rFonts w:ascii="Times New Roman" w:eastAsia="Times New Roman" w:hAnsi="Times New Roman" w:cs="Times New Roman"/>
                <w:b/>
                <w:bCs/>
                <w:sz w:val="24"/>
                <w:szCs w:val="24"/>
                <w:lang w:eastAsia="hr-HR"/>
              </w:rPr>
              <w:t>MJERA</w:t>
            </w:r>
            <w:r w:rsidR="001D393C" w:rsidRPr="002D09AF">
              <w:rPr>
                <w:rFonts w:ascii="Times New Roman" w:eastAsia="Times New Roman" w:hAnsi="Times New Roman" w:cs="Times New Roman"/>
                <w:b/>
                <w:bCs/>
                <w:sz w:val="24"/>
                <w:szCs w:val="24"/>
                <w:lang w:eastAsia="hr-HR"/>
              </w:rPr>
              <w:t xml:space="preserve"> 1.4. i 1.5.</w:t>
            </w:r>
          </w:p>
        </w:tc>
        <w:tc>
          <w:tcPr>
            <w:tcW w:w="7115" w:type="dxa"/>
            <w:shd w:val="clear" w:color="auto" w:fill="BDD6EE" w:themeFill="accent1" w:themeFillTint="66"/>
            <w:noWrap/>
            <w:vAlign w:val="center"/>
          </w:tcPr>
          <w:p w14:paraId="40934019" w14:textId="56A219E8"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b/>
                <w:bCs/>
                <w:sz w:val="24"/>
                <w:szCs w:val="24"/>
                <w:lang w:eastAsia="hr-HR"/>
              </w:rPr>
              <w:t>Unapređenje razine ljudskog kapitala na BPP-u</w:t>
            </w:r>
            <w:r w:rsidRPr="002D09AF">
              <w:rPr>
                <w:rFonts w:ascii="Times New Roman" w:eastAsia="Times New Roman" w:hAnsi="Times New Roman" w:cs="Times New Roman"/>
                <w:sz w:val="24"/>
                <w:szCs w:val="24"/>
                <w:lang w:eastAsia="hr-HR"/>
              </w:rPr>
              <w:t xml:space="preserve"> usmjereno je u prvom redu na podizanje upravljačke, stručne, tehničke i administrativne sposobnosti zaposlenih u javnom i privatnom sektoru. Također, pažnja je usmjerena i na poticanju javnih i poslovnih subjekata prema kreiranju programa formalnog i neformalnog obrazovanja s ciljem unapređenja djelotvornosti i učinkovitosti poslovanja, ali i povećanju baze potencijalnih zaposlenika temeljem programa prekvalifikacija prilagođenih potrebama poslodavaca. Stoga se predlažu sljedeći pokazatelji:</w:t>
            </w:r>
          </w:p>
          <w:p w14:paraId="6C0EDAF1"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broj i iznos stipendija poslodavaca vezanih za programe visokog obrazovanja(izvor: pravna osoba koja dodjeljuje stipendije)</w:t>
            </w:r>
          </w:p>
          <w:p w14:paraId="10F243EB"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broj i iznos stipendija poslodavca vezanih za programe cjeloživotnog obrazovanja, programe prekvalifikacije, osposobljavanja i usavršavanja (izvor: podaci ustanova za obrazovanje odraslih, pučka otvorena učilišta, osnovne škole, srednje škole, visoka učilišta, škole stranih jezika, ustanove za smještaj i skrb osoba s posebnim potrebama te penološke i druge ustanove koje provode programe obrazovanja odraslih i koje ispunjavanju uvjete propisane Zakonom o obrazovanju odraslih („Narodne novine, broj: 17/07“)</w:t>
            </w:r>
          </w:p>
          <w:p w14:paraId="3924454B"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broj i iznos stipendija vezan za deficitarna i tradicionalna zanimanja (izvor: pravna osoba koja dodjeljuje stipendije)</w:t>
            </w:r>
          </w:p>
          <w:p w14:paraId="3F832D8E"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broj zaposlenih osoba, broj programa prekvalifikacije, osposobljavanja i usavršavanja u okviru kontingentom ugroženih društvenih skupina (osobe s invaliditetom, mladi, žene, dugotrajno nezaposleni) (izvor: HZZ, podaci ustanova za obrazovanje odraslih, pučka otvorena učilišta, osnovne škole, srednje škole, visoka učilišta, škole stranih jezika, ustanove za smještaj i skrb osoba s posebnim potrebama te penološke i druge ustanove koje provode programe obrazovanja odraslih i koje ispunjavaju uvjete propisane Zakonom o obrazovanju odraslih („Narodne novine“, broj: 17/07, 107/07 i 24/10).</w:t>
            </w:r>
          </w:p>
          <w:p w14:paraId="26777C3A" w14:textId="23C8AB38"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b/>
                <w:bCs/>
                <w:sz w:val="24"/>
                <w:szCs w:val="24"/>
                <w:lang w:eastAsia="hr-HR"/>
              </w:rPr>
              <w:t>Povećanje kvalitete djelovanja lokalnog javnog sektora u BPP-u</w:t>
            </w:r>
            <w:r w:rsidRPr="002D09AF">
              <w:rPr>
                <w:rFonts w:ascii="Times New Roman" w:eastAsia="Times New Roman" w:hAnsi="Times New Roman" w:cs="Times New Roman"/>
                <w:sz w:val="24"/>
                <w:szCs w:val="24"/>
                <w:lang w:eastAsia="hr-HR"/>
              </w:rPr>
              <w:t xml:space="preserve"> kao pokazatelj ostvarenja ishoda odnosi se na podizanje sveukupnog kapaciteta institucionalnog djelovanja lokalne zajednice. U okviru ove kategorije važne su dvije komponente. Prva se odnosi na podizanje standarda javne infrastrukture, a posebno segmenta koji je komplementaran poslovnim aktivnostima, ali i smanjenju jaza u okviru potreba za društvenom infrastrukturom. Druga se odnosi na kreiranje inovativne i kooperativne zajednice dionika u okviru povoljnog poslovnog okruženja koje podržavaju lokalne vlasti. Stoga se mogu izdvojiti sljedeći pokazatelji:</w:t>
            </w:r>
          </w:p>
          <w:p w14:paraId="50E5762A"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pokazatelji poslovne infrastrukture</w:t>
            </w:r>
          </w:p>
          <w:p w14:paraId="0DF312D6"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xml:space="preserve">- pokazatelji društvene infrastrukture </w:t>
            </w:r>
          </w:p>
          <w:p w14:paraId="41264C98"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udio primljenih bespovratnih sredstava EU u proračunu jedinica lokalne samouprave</w:t>
            </w:r>
          </w:p>
          <w:p w14:paraId="75554D8A" w14:textId="77777777"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primljena bespovratna sredstava EU po glavi stanovnika</w:t>
            </w:r>
          </w:p>
          <w:p w14:paraId="648C9DAB" w14:textId="77777777" w:rsidR="001D393C" w:rsidRPr="002D09AF" w:rsidRDefault="001D393C" w:rsidP="00A53469">
            <w:pPr>
              <w:spacing w:before="0" w:after="0"/>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xml:space="preserve">- broj klastera, udruga, poslovnih mreža i drugih oblika povezivanja poduzetnika u malom gospodarstvu. </w:t>
            </w:r>
          </w:p>
          <w:p w14:paraId="018990C0" w14:textId="77777777" w:rsidR="001D393C" w:rsidRPr="002D09AF" w:rsidRDefault="001D393C" w:rsidP="00A53469">
            <w:pPr>
              <w:spacing w:before="0" w:after="0"/>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 broj ugovora o suradnji udruga, akademske zajednice, privatnih poduzeća, javnog sektora te medija u funkciji realizacije gospodarskih projekata.</w:t>
            </w:r>
          </w:p>
          <w:p w14:paraId="4FBE3EF5" w14:textId="1582D13F" w:rsidR="001D393C" w:rsidRPr="002D09AF" w:rsidRDefault="001D393C" w:rsidP="00A53469">
            <w:pPr>
              <w:spacing w:before="0" w:after="0"/>
              <w:jc w:val="both"/>
              <w:rPr>
                <w:rFonts w:ascii="Times New Roman" w:eastAsia="Times New Roman" w:hAnsi="Times New Roman" w:cs="Times New Roman"/>
                <w:sz w:val="24"/>
                <w:szCs w:val="24"/>
                <w:lang w:eastAsia="hr-HR"/>
              </w:rPr>
            </w:pPr>
            <w:r w:rsidRPr="002D09AF">
              <w:rPr>
                <w:rFonts w:ascii="Times New Roman" w:eastAsia="Times New Roman" w:hAnsi="Times New Roman" w:cs="Times New Roman"/>
                <w:sz w:val="24"/>
                <w:szCs w:val="24"/>
                <w:lang w:eastAsia="hr-HR"/>
              </w:rPr>
              <w:t>Budući da za mjerenje ostvarenja ovih ishoda nisu dostupni pokazatelji koji se temelje na kvalitetnim izvorima i redovitom ili periodičnom statističkom izvještavanju, preporuka</w:t>
            </w:r>
          </w:p>
        </w:tc>
      </w:tr>
    </w:tbl>
    <w:p w14:paraId="7CB28074" w14:textId="77777777" w:rsidR="005D2009" w:rsidRPr="00E669B1" w:rsidRDefault="005D2009" w:rsidP="00A53469">
      <w:pPr>
        <w:spacing w:before="0"/>
        <w:jc w:val="both"/>
        <w:rPr>
          <w:rFonts w:ascii="Times New Roman" w:eastAsia="Calibri" w:hAnsi="Times New Roman" w:cs="Times New Roman"/>
          <w:b/>
          <w:bCs/>
          <w:sz w:val="22"/>
          <w:szCs w:val="22"/>
        </w:rPr>
      </w:pPr>
    </w:p>
    <w:p w14:paraId="6B376834" w14:textId="11F7AC6E" w:rsidR="00625366" w:rsidRPr="00E669B1" w:rsidRDefault="002474DC" w:rsidP="00A53469">
      <w:pPr>
        <w:spacing w:before="0" w:after="0"/>
        <w:jc w:val="both"/>
        <w:rPr>
          <w:rFonts w:ascii="Times New Roman" w:hAnsi="Times New Roman" w:cs="Times New Roman"/>
          <w:b/>
          <w:bCs/>
          <w:sz w:val="22"/>
          <w:szCs w:val="22"/>
        </w:rPr>
      </w:pPr>
      <w:r w:rsidRPr="00E669B1">
        <w:rPr>
          <w:rFonts w:ascii="Times New Roman" w:hAnsi="Times New Roman" w:cs="Times New Roman"/>
          <w:b/>
          <w:bCs/>
          <w:sz w:val="22"/>
          <w:szCs w:val="22"/>
        </w:rPr>
        <w:t>Tablica 8</w:t>
      </w:r>
      <w:r w:rsidR="00625366" w:rsidRPr="00E669B1">
        <w:rPr>
          <w:rFonts w:ascii="Times New Roman" w:hAnsi="Times New Roman" w:cs="Times New Roman"/>
          <w:b/>
          <w:bCs/>
          <w:sz w:val="22"/>
          <w:szCs w:val="22"/>
        </w:rPr>
        <w:t xml:space="preserve">. </w:t>
      </w:r>
      <w:r w:rsidR="00625366" w:rsidRPr="00E669B1">
        <w:rPr>
          <w:rFonts w:ascii="Times New Roman" w:hAnsi="Times New Roman" w:cs="Times New Roman"/>
          <w:sz w:val="22"/>
          <w:szCs w:val="22"/>
        </w:rPr>
        <w:t>Prijedlog pokazatelja za praćenje učinaka i ishoda ostvarenja cilja 2.</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15"/>
      </w:tblGrid>
      <w:tr w:rsidR="00625366" w:rsidRPr="00A53469" w14:paraId="36A7A0C4" w14:textId="77777777" w:rsidTr="00193FED">
        <w:trPr>
          <w:trHeight w:val="300"/>
        </w:trPr>
        <w:tc>
          <w:tcPr>
            <w:tcW w:w="2547" w:type="dxa"/>
            <w:shd w:val="clear" w:color="auto" w:fill="5B9BD5" w:themeFill="accent1"/>
            <w:noWrap/>
            <w:vAlign w:val="center"/>
            <w:hideMark/>
          </w:tcPr>
          <w:p w14:paraId="47A57FFD" w14:textId="77777777" w:rsidR="00625366" w:rsidRPr="00193FED" w:rsidRDefault="00625366" w:rsidP="00A53469">
            <w:pPr>
              <w:spacing w:before="0" w:after="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CILJ 2.</w:t>
            </w:r>
          </w:p>
        </w:tc>
        <w:tc>
          <w:tcPr>
            <w:tcW w:w="7115" w:type="dxa"/>
            <w:shd w:val="clear" w:color="auto" w:fill="5B9BD5" w:themeFill="accent1"/>
            <w:noWrap/>
            <w:vAlign w:val="center"/>
            <w:hideMark/>
          </w:tcPr>
          <w:p w14:paraId="332BE973" w14:textId="67C21A4F" w:rsidR="00625366" w:rsidRPr="00193FED" w:rsidRDefault="00592A68" w:rsidP="00A53469">
            <w:pPr>
              <w:spacing w:before="0" w:after="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DEMOGRAFSKA REVITALIZACIJA</w:t>
            </w:r>
          </w:p>
        </w:tc>
      </w:tr>
      <w:tr w:rsidR="00625366" w:rsidRPr="00A53469" w14:paraId="3B1C07FE" w14:textId="77777777" w:rsidTr="004C5BF8">
        <w:trPr>
          <w:trHeight w:val="600"/>
        </w:trPr>
        <w:tc>
          <w:tcPr>
            <w:tcW w:w="2547" w:type="dxa"/>
            <w:shd w:val="clear" w:color="auto" w:fill="BDD6EE" w:themeFill="accent1" w:themeFillTint="66"/>
            <w:noWrap/>
            <w:vAlign w:val="center"/>
          </w:tcPr>
          <w:p w14:paraId="57CF5DB0" w14:textId="77777777" w:rsidR="00625366" w:rsidRPr="004C5BF8" w:rsidRDefault="00625366" w:rsidP="00A53469">
            <w:pPr>
              <w:spacing w:before="0" w:after="0"/>
              <w:jc w:val="both"/>
              <w:rPr>
                <w:rFonts w:ascii="Times New Roman" w:eastAsia="Times New Roman" w:hAnsi="Times New Roman" w:cs="Times New Roman"/>
                <w:b/>
                <w:sz w:val="24"/>
                <w:szCs w:val="24"/>
                <w:lang w:eastAsia="hr-HR"/>
              </w:rPr>
            </w:pPr>
            <w:r w:rsidRPr="004C5BF8">
              <w:rPr>
                <w:rFonts w:ascii="Times New Roman" w:eastAsia="Times New Roman" w:hAnsi="Times New Roman" w:cs="Times New Roman"/>
                <w:b/>
                <w:sz w:val="24"/>
                <w:szCs w:val="24"/>
                <w:lang w:eastAsia="hr-HR"/>
              </w:rPr>
              <w:t>Pokazatelji učinaka</w:t>
            </w:r>
          </w:p>
        </w:tc>
        <w:tc>
          <w:tcPr>
            <w:tcW w:w="7115" w:type="dxa"/>
            <w:shd w:val="clear" w:color="auto" w:fill="BDD6EE" w:themeFill="accent1" w:themeFillTint="66"/>
            <w:vAlign w:val="center"/>
          </w:tcPr>
          <w:p w14:paraId="494A04A6" w14:textId="77777777" w:rsidR="00625366" w:rsidRPr="004C5BF8" w:rsidRDefault="00625366" w:rsidP="00A53469">
            <w:pPr>
              <w:spacing w:before="0" w:after="0"/>
              <w:jc w:val="both"/>
              <w:rPr>
                <w:rFonts w:ascii="Times New Roman" w:eastAsia="Times New Roman" w:hAnsi="Times New Roman" w:cs="Times New Roman"/>
                <w:b/>
                <w:sz w:val="24"/>
                <w:szCs w:val="24"/>
                <w:lang w:eastAsia="hr-HR"/>
              </w:rPr>
            </w:pPr>
          </w:p>
          <w:p w14:paraId="37A13ABC" w14:textId="77777777" w:rsidR="00625366" w:rsidRPr="004C5BF8" w:rsidRDefault="00CB5DE4" w:rsidP="00A53469">
            <w:pPr>
              <w:pStyle w:val="ListParagraph"/>
              <w:numPr>
                <w:ilvl w:val="0"/>
                <w:numId w:val="7"/>
              </w:numPr>
              <w:spacing w:before="0" w:after="120"/>
              <w:ind w:left="714" w:hanging="357"/>
              <w:contextualSpacing w:val="0"/>
              <w:jc w:val="both"/>
              <w:rPr>
                <w:rFonts w:ascii="Times New Roman" w:hAnsi="Times New Roman" w:cs="Times New Roman"/>
                <w:b/>
                <w:sz w:val="24"/>
                <w:szCs w:val="24"/>
              </w:rPr>
            </w:pPr>
            <w:r w:rsidRPr="004C5BF8">
              <w:rPr>
                <w:rFonts w:ascii="Times New Roman" w:hAnsi="Times New Roman" w:cs="Times New Roman"/>
                <w:b/>
                <w:sz w:val="24"/>
                <w:szCs w:val="24"/>
              </w:rPr>
              <w:t>Ukupan</w:t>
            </w:r>
            <w:r w:rsidR="004538E3" w:rsidRPr="004C5BF8">
              <w:rPr>
                <w:rFonts w:ascii="Times New Roman" w:hAnsi="Times New Roman" w:cs="Times New Roman"/>
                <w:b/>
                <w:sz w:val="24"/>
                <w:szCs w:val="24"/>
              </w:rPr>
              <w:t xml:space="preserve"> broj stanovnika</w:t>
            </w:r>
          </w:p>
          <w:p w14:paraId="3F56FD63" w14:textId="55DED16A" w:rsidR="00CB5DE4" w:rsidRPr="004C5BF8" w:rsidRDefault="00677D66" w:rsidP="00A53469">
            <w:pPr>
              <w:spacing w:before="0" w:after="120"/>
              <w:jc w:val="both"/>
              <w:rPr>
                <w:rFonts w:ascii="Times New Roman" w:hAnsi="Times New Roman" w:cs="Times New Roman"/>
                <w:sz w:val="24"/>
                <w:szCs w:val="24"/>
              </w:rPr>
            </w:pPr>
            <w:r w:rsidRPr="004C5BF8">
              <w:rPr>
                <w:rFonts w:ascii="Times New Roman" w:hAnsi="Times New Roman" w:cs="Times New Roman"/>
                <w:sz w:val="24"/>
                <w:szCs w:val="24"/>
              </w:rPr>
              <w:t xml:space="preserve">S obzirom na izražene depopulacijske procese </w:t>
            </w:r>
            <w:r w:rsidR="007E6BDE" w:rsidRPr="004C5BF8">
              <w:rPr>
                <w:rFonts w:ascii="Times New Roman" w:hAnsi="Times New Roman" w:cs="Times New Roman"/>
                <w:sz w:val="24"/>
                <w:szCs w:val="24"/>
              </w:rPr>
              <w:t>na</w:t>
            </w:r>
            <w:r w:rsidRPr="004C5BF8">
              <w:rPr>
                <w:rFonts w:ascii="Times New Roman" w:hAnsi="Times New Roman" w:cs="Times New Roman"/>
                <w:sz w:val="24"/>
                <w:szCs w:val="24"/>
              </w:rPr>
              <w:t xml:space="preserve"> BPP</w:t>
            </w:r>
            <w:r w:rsidR="007E6BDE" w:rsidRPr="004C5BF8">
              <w:rPr>
                <w:rFonts w:ascii="Times New Roman" w:hAnsi="Times New Roman" w:cs="Times New Roman"/>
                <w:sz w:val="24"/>
                <w:szCs w:val="24"/>
              </w:rPr>
              <w:t>-u</w:t>
            </w:r>
            <w:r w:rsidRPr="004C5BF8">
              <w:rPr>
                <w:rFonts w:ascii="Times New Roman" w:hAnsi="Times New Roman" w:cs="Times New Roman"/>
                <w:sz w:val="24"/>
                <w:szCs w:val="24"/>
              </w:rPr>
              <w:t xml:space="preserve"> koji se odvijaju uslijed istovremenog negativnog djelovanja prirodne i migracijske komponente općeg kretanja stanovništva, a koje sve više ugrožava njihovu povoljnu razvojnu perspektivu, očekivani učinak ostvarivanja ovog cilja je porast ukupnog broja stanovnika </w:t>
            </w:r>
            <w:r w:rsidR="007E6BDE" w:rsidRPr="004C5BF8">
              <w:rPr>
                <w:rFonts w:ascii="Times New Roman" w:hAnsi="Times New Roman" w:cs="Times New Roman"/>
                <w:sz w:val="24"/>
                <w:szCs w:val="24"/>
              </w:rPr>
              <w:t>na</w:t>
            </w:r>
            <w:r w:rsidRPr="004C5BF8">
              <w:rPr>
                <w:rFonts w:ascii="Times New Roman" w:hAnsi="Times New Roman" w:cs="Times New Roman"/>
                <w:sz w:val="24"/>
                <w:szCs w:val="24"/>
              </w:rPr>
              <w:t xml:space="preserve"> BPP</w:t>
            </w:r>
            <w:r w:rsidR="007E6BDE" w:rsidRPr="004C5BF8">
              <w:rPr>
                <w:rFonts w:ascii="Times New Roman" w:hAnsi="Times New Roman" w:cs="Times New Roman"/>
                <w:sz w:val="24"/>
                <w:szCs w:val="24"/>
              </w:rPr>
              <w:t>-u</w:t>
            </w:r>
            <w:r w:rsidRPr="004C5BF8">
              <w:rPr>
                <w:rFonts w:ascii="Times New Roman" w:hAnsi="Times New Roman" w:cs="Times New Roman"/>
                <w:sz w:val="24"/>
                <w:szCs w:val="24"/>
              </w:rPr>
              <w:t xml:space="preserve">. Pritom, izuzetno je važno </w:t>
            </w:r>
            <w:r w:rsidR="00CB5DE4" w:rsidRPr="004C5BF8">
              <w:rPr>
                <w:rFonts w:ascii="Times New Roman" w:hAnsi="Times New Roman" w:cs="Times New Roman"/>
                <w:sz w:val="24"/>
                <w:szCs w:val="24"/>
              </w:rPr>
              <w:t>pratiti populacijske promjene na razini svih JLS</w:t>
            </w:r>
            <w:r w:rsidR="007E6BDE" w:rsidRPr="004C5BF8">
              <w:rPr>
                <w:rFonts w:ascii="Times New Roman" w:hAnsi="Times New Roman" w:cs="Times New Roman"/>
                <w:sz w:val="24"/>
                <w:szCs w:val="24"/>
              </w:rPr>
              <w:t>-ova</w:t>
            </w:r>
            <w:r w:rsidR="00CB5DE4" w:rsidRPr="004C5BF8">
              <w:rPr>
                <w:rFonts w:ascii="Times New Roman" w:hAnsi="Times New Roman" w:cs="Times New Roman"/>
                <w:sz w:val="24"/>
                <w:szCs w:val="24"/>
              </w:rPr>
              <w:t xml:space="preserve"> s</w:t>
            </w:r>
            <w:r w:rsidR="007E6BDE" w:rsidRPr="004C5BF8">
              <w:rPr>
                <w:rFonts w:ascii="Times New Roman" w:hAnsi="Times New Roman" w:cs="Times New Roman"/>
                <w:sz w:val="24"/>
                <w:szCs w:val="24"/>
              </w:rPr>
              <w:t>a statusom</w:t>
            </w:r>
            <w:r w:rsidR="00CB5DE4" w:rsidRPr="004C5BF8">
              <w:rPr>
                <w:rFonts w:ascii="Times New Roman" w:hAnsi="Times New Roman" w:cs="Times New Roman"/>
                <w:sz w:val="24"/>
                <w:szCs w:val="24"/>
              </w:rPr>
              <w:t xml:space="preserve"> BPP</w:t>
            </w:r>
            <w:r w:rsidR="007E6BDE" w:rsidRPr="004C5BF8">
              <w:rPr>
                <w:rFonts w:ascii="Times New Roman" w:hAnsi="Times New Roman" w:cs="Times New Roman"/>
                <w:sz w:val="24"/>
                <w:szCs w:val="24"/>
              </w:rPr>
              <w:t>-a</w:t>
            </w:r>
            <w:r w:rsidR="00CB5DE4" w:rsidRPr="004C5BF8">
              <w:rPr>
                <w:rFonts w:ascii="Times New Roman" w:hAnsi="Times New Roman" w:cs="Times New Roman"/>
                <w:sz w:val="24"/>
                <w:szCs w:val="24"/>
              </w:rPr>
              <w:t>, kako bi se utvrdilo da li je usmjereni intenzitet mjera potaknuo ravnomjerni demografski oporavak na prostoru BPP</w:t>
            </w:r>
            <w:r w:rsidR="007E6BDE" w:rsidRPr="004C5BF8">
              <w:rPr>
                <w:rFonts w:ascii="Times New Roman" w:hAnsi="Times New Roman" w:cs="Times New Roman"/>
                <w:sz w:val="24"/>
                <w:szCs w:val="24"/>
              </w:rPr>
              <w:t>-a</w:t>
            </w:r>
            <w:r w:rsidR="00CB5DE4" w:rsidRPr="004C5BF8">
              <w:rPr>
                <w:rFonts w:ascii="Times New Roman" w:hAnsi="Times New Roman" w:cs="Times New Roman"/>
                <w:sz w:val="24"/>
                <w:szCs w:val="24"/>
              </w:rPr>
              <w:t xml:space="preserve">. </w:t>
            </w:r>
            <w:r w:rsidR="0025122E" w:rsidRPr="004C5BF8">
              <w:rPr>
                <w:rFonts w:ascii="Times New Roman" w:hAnsi="Times New Roman" w:cs="Times New Roman"/>
                <w:sz w:val="24"/>
                <w:szCs w:val="24"/>
              </w:rPr>
              <w:t xml:space="preserve">Budući da se temeljem strukture općeg populacijskog kretanja stanovništva na određenom prostoru </w:t>
            </w:r>
            <w:r w:rsidR="00272A44" w:rsidRPr="004C5BF8">
              <w:rPr>
                <w:rFonts w:ascii="Times New Roman" w:hAnsi="Times New Roman" w:cs="Times New Roman"/>
                <w:sz w:val="24"/>
                <w:szCs w:val="24"/>
              </w:rPr>
              <w:t>može u kombinaciji s drugim tematskim pokazateljima utvrditi njegova privlačnost u smislu doseljavanja</w:t>
            </w:r>
            <w:r w:rsidR="0025122E" w:rsidRPr="004C5BF8">
              <w:rPr>
                <w:rFonts w:ascii="Times New Roman" w:hAnsi="Times New Roman" w:cs="Times New Roman"/>
                <w:sz w:val="24"/>
                <w:szCs w:val="24"/>
              </w:rPr>
              <w:t>,</w:t>
            </w:r>
            <w:r w:rsidR="00272A44" w:rsidRPr="004C5BF8">
              <w:rPr>
                <w:rFonts w:ascii="Times New Roman" w:hAnsi="Times New Roman" w:cs="Times New Roman"/>
                <w:sz w:val="24"/>
                <w:szCs w:val="24"/>
              </w:rPr>
              <w:t xml:space="preserve"> rada i življenja te rađanja djece,</w:t>
            </w:r>
            <w:r w:rsidR="0025122E" w:rsidRPr="004C5BF8">
              <w:rPr>
                <w:rFonts w:ascii="Times New Roman" w:hAnsi="Times New Roman" w:cs="Times New Roman"/>
                <w:sz w:val="24"/>
                <w:szCs w:val="24"/>
              </w:rPr>
              <w:t xml:space="preserve"> izuzetno je važno pratiti i ukupna migracijska i prirodna kretanja stanovništva </w:t>
            </w:r>
            <w:r w:rsidR="007E6BDE" w:rsidRPr="004C5BF8">
              <w:rPr>
                <w:rFonts w:ascii="Times New Roman" w:hAnsi="Times New Roman" w:cs="Times New Roman"/>
                <w:sz w:val="24"/>
                <w:szCs w:val="24"/>
              </w:rPr>
              <w:t>na</w:t>
            </w:r>
            <w:r w:rsidR="0025122E" w:rsidRPr="004C5BF8">
              <w:rPr>
                <w:rFonts w:ascii="Times New Roman" w:hAnsi="Times New Roman" w:cs="Times New Roman"/>
                <w:sz w:val="24"/>
                <w:szCs w:val="24"/>
              </w:rPr>
              <w:t xml:space="preserve"> BPP</w:t>
            </w:r>
            <w:r w:rsidR="007E6BDE" w:rsidRPr="004C5BF8">
              <w:rPr>
                <w:rFonts w:ascii="Times New Roman" w:hAnsi="Times New Roman" w:cs="Times New Roman"/>
                <w:sz w:val="24"/>
                <w:szCs w:val="24"/>
              </w:rPr>
              <w:t>-u</w:t>
            </w:r>
            <w:r w:rsidR="0025122E" w:rsidRPr="004C5BF8">
              <w:rPr>
                <w:rFonts w:ascii="Times New Roman" w:hAnsi="Times New Roman" w:cs="Times New Roman"/>
                <w:sz w:val="24"/>
                <w:szCs w:val="24"/>
              </w:rPr>
              <w:t xml:space="preserve">. </w:t>
            </w:r>
            <w:r w:rsidR="00CB5DE4" w:rsidRPr="004C5BF8">
              <w:rPr>
                <w:rFonts w:ascii="Times New Roman" w:hAnsi="Times New Roman" w:cs="Times New Roman"/>
                <w:sz w:val="24"/>
                <w:szCs w:val="24"/>
              </w:rPr>
              <w:t>Sukladno tome, predlaže se korištenje sljedećih pokazatelja:</w:t>
            </w:r>
          </w:p>
          <w:p w14:paraId="0743968F" w14:textId="7165D408" w:rsidR="0025122E" w:rsidRPr="004C5BF8" w:rsidRDefault="0025122E" w:rsidP="00E70E6D">
            <w:pPr>
              <w:pStyle w:val="ListParagraph"/>
              <w:numPr>
                <w:ilvl w:val="0"/>
                <w:numId w:val="37"/>
              </w:numPr>
              <w:spacing w:before="0" w:after="120"/>
              <w:ind w:left="607" w:hanging="567"/>
              <w:contextualSpacing w:val="0"/>
              <w:jc w:val="both"/>
              <w:rPr>
                <w:rFonts w:ascii="Times New Roman" w:hAnsi="Times New Roman" w:cs="Times New Roman"/>
                <w:sz w:val="24"/>
                <w:szCs w:val="24"/>
              </w:rPr>
            </w:pPr>
            <w:r w:rsidRPr="004C5BF8">
              <w:rPr>
                <w:rFonts w:ascii="Times New Roman" w:hAnsi="Times New Roman" w:cs="Times New Roman"/>
                <w:b/>
                <w:sz w:val="24"/>
                <w:szCs w:val="24"/>
              </w:rPr>
              <w:t>Apsolutna i relativna promjena broja stanovnika u JLS</w:t>
            </w:r>
            <w:r w:rsidR="00580DF0" w:rsidRPr="004C5BF8">
              <w:rPr>
                <w:rFonts w:ascii="Times New Roman" w:hAnsi="Times New Roman" w:cs="Times New Roman"/>
                <w:b/>
                <w:sz w:val="24"/>
                <w:szCs w:val="24"/>
              </w:rPr>
              <w:t>-ovima</w:t>
            </w:r>
            <w:r w:rsidRPr="004C5BF8">
              <w:rPr>
                <w:rFonts w:ascii="Times New Roman" w:hAnsi="Times New Roman" w:cs="Times New Roman"/>
                <w:b/>
                <w:sz w:val="24"/>
                <w:szCs w:val="24"/>
              </w:rPr>
              <w:t xml:space="preserve"> s</w:t>
            </w:r>
            <w:r w:rsidR="00580DF0" w:rsidRPr="004C5BF8">
              <w:rPr>
                <w:rFonts w:ascii="Times New Roman" w:hAnsi="Times New Roman" w:cs="Times New Roman"/>
                <w:b/>
                <w:sz w:val="24"/>
                <w:szCs w:val="24"/>
              </w:rPr>
              <w:t>a statusom</w:t>
            </w:r>
            <w:r w:rsidRPr="004C5BF8">
              <w:rPr>
                <w:rFonts w:ascii="Times New Roman" w:hAnsi="Times New Roman" w:cs="Times New Roman"/>
                <w:b/>
                <w:sz w:val="24"/>
                <w:szCs w:val="24"/>
              </w:rPr>
              <w:t xml:space="preserve"> BPP</w:t>
            </w:r>
            <w:r w:rsidR="00580DF0" w:rsidRPr="004C5BF8">
              <w:rPr>
                <w:rFonts w:ascii="Times New Roman" w:hAnsi="Times New Roman" w:cs="Times New Roman"/>
                <w:b/>
                <w:sz w:val="24"/>
                <w:szCs w:val="24"/>
              </w:rPr>
              <w:t>-a</w:t>
            </w:r>
            <w:r w:rsidR="00C35A2D" w:rsidRPr="004C5BF8">
              <w:rPr>
                <w:rFonts w:ascii="Times New Roman" w:hAnsi="Times New Roman" w:cs="Times New Roman"/>
                <w:b/>
                <w:sz w:val="24"/>
                <w:szCs w:val="24"/>
              </w:rPr>
              <w:t xml:space="preserve"> </w:t>
            </w:r>
            <w:r w:rsidR="00720DA9" w:rsidRPr="004C5BF8">
              <w:rPr>
                <w:rFonts w:ascii="Times New Roman" w:hAnsi="Times New Roman" w:cs="Times New Roman"/>
                <w:b/>
                <w:sz w:val="24"/>
                <w:szCs w:val="24"/>
              </w:rPr>
              <w:t>na godišnjoj razini</w:t>
            </w:r>
            <w:r w:rsidRPr="004C5BF8">
              <w:rPr>
                <w:rFonts w:ascii="Times New Roman" w:hAnsi="Times New Roman" w:cs="Times New Roman"/>
                <w:sz w:val="24"/>
                <w:szCs w:val="24"/>
              </w:rPr>
              <w:t xml:space="preserve"> </w:t>
            </w:r>
            <w:r w:rsidR="00272A44" w:rsidRPr="004C5BF8">
              <w:rPr>
                <w:rFonts w:ascii="Times New Roman" w:hAnsi="Times New Roman" w:cs="Times New Roman"/>
                <w:sz w:val="24"/>
                <w:szCs w:val="24"/>
              </w:rPr>
              <w:t xml:space="preserve">(izvor: </w:t>
            </w:r>
            <w:r w:rsidR="006E1B84" w:rsidRPr="004C5BF8">
              <w:rPr>
                <w:rFonts w:ascii="Times New Roman" w:hAnsi="Times New Roman" w:cs="Times New Roman"/>
                <w:sz w:val="24"/>
                <w:szCs w:val="24"/>
              </w:rPr>
              <w:t xml:space="preserve">Godišnje procjene </w:t>
            </w:r>
            <w:r w:rsidR="00272A44" w:rsidRPr="004C5BF8">
              <w:rPr>
                <w:rFonts w:ascii="Times New Roman" w:hAnsi="Times New Roman" w:cs="Times New Roman"/>
                <w:sz w:val="24"/>
                <w:szCs w:val="24"/>
              </w:rPr>
              <w:t>DZS</w:t>
            </w:r>
            <w:r w:rsidR="006E1B84" w:rsidRPr="004C5BF8">
              <w:rPr>
                <w:rFonts w:ascii="Times New Roman" w:hAnsi="Times New Roman" w:cs="Times New Roman"/>
                <w:sz w:val="24"/>
                <w:szCs w:val="24"/>
              </w:rPr>
              <w:t>-a</w:t>
            </w:r>
            <w:r w:rsidR="00272A44" w:rsidRPr="004C5BF8">
              <w:rPr>
                <w:rFonts w:ascii="Times New Roman" w:hAnsi="Times New Roman" w:cs="Times New Roman"/>
                <w:sz w:val="24"/>
                <w:szCs w:val="24"/>
              </w:rPr>
              <w:t xml:space="preserve"> i </w:t>
            </w:r>
            <w:r w:rsidR="006E1B84" w:rsidRPr="004C5BF8">
              <w:rPr>
                <w:rFonts w:ascii="Times New Roman" w:hAnsi="Times New Roman" w:cs="Times New Roman"/>
                <w:sz w:val="24"/>
                <w:szCs w:val="24"/>
              </w:rPr>
              <w:t>podaci o prijavljenom prebivalištu PU/MUP</w:t>
            </w:r>
            <w:r w:rsidR="00272A44" w:rsidRPr="004C5BF8">
              <w:rPr>
                <w:rFonts w:ascii="Times New Roman" w:hAnsi="Times New Roman" w:cs="Times New Roman"/>
                <w:sz w:val="24"/>
                <w:szCs w:val="24"/>
              </w:rPr>
              <w:t>)</w:t>
            </w:r>
          </w:p>
          <w:p w14:paraId="46F3AC63" w14:textId="66F3E2C0" w:rsidR="0025122E" w:rsidRPr="004C5BF8" w:rsidRDefault="0025122E" w:rsidP="00A25C7D">
            <w:pPr>
              <w:pStyle w:val="ListParagraph"/>
              <w:numPr>
                <w:ilvl w:val="0"/>
                <w:numId w:val="37"/>
              </w:numPr>
              <w:spacing w:before="0" w:after="120"/>
              <w:ind w:left="607" w:hanging="539"/>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Migracijski saldo stanovništva u JLS</w:t>
            </w:r>
            <w:r w:rsidR="00580DF0" w:rsidRPr="004C5BF8">
              <w:rPr>
                <w:rFonts w:ascii="Times New Roman" w:hAnsi="Times New Roman" w:cs="Times New Roman"/>
                <w:b/>
                <w:sz w:val="24"/>
                <w:szCs w:val="24"/>
              </w:rPr>
              <w:t xml:space="preserve"> -ovima</w:t>
            </w:r>
            <w:r w:rsidRPr="004C5BF8">
              <w:rPr>
                <w:rFonts w:ascii="Times New Roman" w:hAnsi="Times New Roman" w:cs="Times New Roman"/>
                <w:b/>
                <w:sz w:val="24"/>
                <w:szCs w:val="24"/>
              </w:rPr>
              <w:t xml:space="preserve"> s</w:t>
            </w:r>
            <w:r w:rsidR="00580DF0"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00580DF0" w:rsidRPr="004C5BF8">
              <w:rPr>
                <w:rFonts w:ascii="Times New Roman" w:hAnsi="Times New Roman" w:cs="Times New Roman"/>
                <w:b/>
                <w:sz w:val="24"/>
                <w:szCs w:val="24"/>
              </w:rPr>
              <w:t xml:space="preserve">statusom </w:t>
            </w:r>
            <w:r w:rsidRPr="004C5BF8">
              <w:rPr>
                <w:rFonts w:ascii="Times New Roman" w:hAnsi="Times New Roman" w:cs="Times New Roman"/>
                <w:b/>
                <w:sz w:val="24"/>
                <w:szCs w:val="24"/>
              </w:rPr>
              <w:t>BPP</w:t>
            </w:r>
            <w:r w:rsidR="00580DF0"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00720DA9" w:rsidRPr="004C5BF8">
              <w:rPr>
                <w:rFonts w:ascii="Times New Roman" w:hAnsi="Times New Roman" w:cs="Times New Roman"/>
                <w:b/>
                <w:sz w:val="24"/>
                <w:szCs w:val="24"/>
              </w:rPr>
              <w:t xml:space="preserve">na godišnjoj razini </w:t>
            </w:r>
            <w:r w:rsidR="00272A44" w:rsidRPr="004C5BF8">
              <w:rPr>
                <w:rFonts w:ascii="Times New Roman" w:hAnsi="Times New Roman" w:cs="Times New Roman"/>
                <w:bCs/>
                <w:sz w:val="24"/>
                <w:szCs w:val="24"/>
              </w:rPr>
              <w:t>(izvor: DZS)</w:t>
            </w:r>
          </w:p>
          <w:p w14:paraId="0D2933E6" w14:textId="21E9D19E" w:rsidR="0025122E" w:rsidRPr="004C5BF8" w:rsidRDefault="0025122E" w:rsidP="00A25C7D">
            <w:pPr>
              <w:pStyle w:val="ListParagraph"/>
              <w:numPr>
                <w:ilvl w:val="0"/>
                <w:numId w:val="37"/>
              </w:numPr>
              <w:spacing w:before="0" w:after="120"/>
              <w:ind w:left="607" w:hanging="539"/>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Prirodni prirast stanovništva u JLS</w:t>
            </w:r>
            <w:r w:rsidR="007E6BDE" w:rsidRPr="004C5BF8">
              <w:rPr>
                <w:rFonts w:ascii="Times New Roman" w:hAnsi="Times New Roman" w:cs="Times New Roman"/>
                <w:b/>
                <w:sz w:val="24"/>
                <w:szCs w:val="24"/>
              </w:rPr>
              <w:t>-ovima</w:t>
            </w:r>
            <w:r w:rsidRPr="004C5BF8">
              <w:rPr>
                <w:rFonts w:ascii="Times New Roman" w:hAnsi="Times New Roman" w:cs="Times New Roman"/>
                <w:b/>
                <w:sz w:val="24"/>
                <w:szCs w:val="24"/>
              </w:rPr>
              <w:t xml:space="preserve"> s</w:t>
            </w:r>
            <w:r w:rsidR="007E6BDE"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007E6BDE" w:rsidRPr="004C5BF8">
              <w:rPr>
                <w:rFonts w:ascii="Times New Roman" w:hAnsi="Times New Roman" w:cs="Times New Roman"/>
                <w:b/>
                <w:sz w:val="24"/>
                <w:szCs w:val="24"/>
              </w:rPr>
              <w:t xml:space="preserve">statusom </w:t>
            </w:r>
            <w:r w:rsidRPr="004C5BF8">
              <w:rPr>
                <w:rFonts w:ascii="Times New Roman" w:hAnsi="Times New Roman" w:cs="Times New Roman"/>
                <w:b/>
                <w:sz w:val="24"/>
                <w:szCs w:val="24"/>
              </w:rPr>
              <w:t>BPP</w:t>
            </w:r>
            <w:r w:rsidR="007E6BDE"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00272A44" w:rsidRPr="004C5BF8">
              <w:rPr>
                <w:rFonts w:ascii="Times New Roman" w:hAnsi="Times New Roman" w:cs="Times New Roman"/>
                <w:bCs/>
                <w:sz w:val="24"/>
                <w:szCs w:val="24"/>
              </w:rPr>
              <w:t>(izvor: DZS)</w:t>
            </w:r>
          </w:p>
          <w:p w14:paraId="00B8C18B" w14:textId="77777777" w:rsidR="00380C24" w:rsidRPr="004C5BF8" w:rsidRDefault="00380C24" w:rsidP="00A53469">
            <w:pPr>
              <w:spacing w:before="0" w:after="0"/>
              <w:jc w:val="both"/>
              <w:rPr>
                <w:rFonts w:ascii="Times New Roman" w:hAnsi="Times New Roman" w:cs="Times New Roman"/>
                <w:sz w:val="24"/>
                <w:szCs w:val="24"/>
              </w:rPr>
            </w:pPr>
          </w:p>
          <w:p w14:paraId="4AE5B3CF" w14:textId="77777777" w:rsidR="00CB5DE4" w:rsidRPr="004C5BF8" w:rsidRDefault="00CB5DE4" w:rsidP="00A53469">
            <w:pPr>
              <w:pStyle w:val="ListParagraph"/>
              <w:numPr>
                <w:ilvl w:val="0"/>
                <w:numId w:val="7"/>
              </w:numPr>
              <w:spacing w:before="0" w:after="120"/>
              <w:ind w:left="714" w:hanging="357"/>
              <w:contextualSpacing w:val="0"/>
              <w:jc w:val="both"/>
              <w:rPr>
                <w:rFonts w:ascii="Times New Roman" w:hAnsi="Times New Roman" w:cs="Times New Roman"/>
                <w:b/>
                <w:sz w:val="24"/>
                <w:szCs w:val="24"/>
              </w:rPr>
            </w:pPr>
            <w:r w:rsidRPr="004C5BF8">
              <w:rPr>
                <w:rFonts w:ascii="Times New Roman" w:hAnsi="Times New Roman" w:cs="Times New Roman"/>
                <w:b/>
                <w:sz w:val="24"/>
                <w:szCs w:val="24"/>
              </w:rPr>
              <w:t>S</w:t>
            </w:r>
            <w:r w:rsidR="00FE024D" w:rsidRPr="004C5BF8">
              <w:rPr>
                <w:rFonts w:ascii="Times New Roman" w:hAnsi="Times New Roman" w:cs="Times New Roman"/>
                <w:b/>
                <w:sz w:val="24"/>
                <w:szCs w:val="24"/>
              </w:rPr>
              <w:t>tarosna i obrazovna</w:t>
            </w:r>
            <w:r w:rsidRPr="004C5BF8">
              <w:rPr>
                <w:rFonts w:ascii="Times New Roman" w:hAnsi="Times New Roman" w:cs="Times New Roman"/>
                <w:b/>
                <w:sz w:val="24"/>
                <w:szCs w:val="24"/>
              </w:rPr>
              <w:t xml:space="preserve"> obilježja stanovništva</w:t>
            </w:r>
          </w:p>
          <w:p w14:paraId="692FDC85" w14:textId="4C1E3196" w:rsidR="006E1B84" w:rsidRPr="004C5BF8" w:rsidRDefault="00FE024D" w:rsidP="00A53469">
            <w:pPr>
              <w:spacing w:before="0" w:after="120"/>
              <w:jc w:val="both"/>
              <w:rPr>
                <w:rFonts w:ascii="Times New Roman" w:hAnsi="Times New Roman" w:cs="Times New Roman"/>
                <w:sz w:val="24"/>
                <w:szCs w:val="24"/>
              </w:rPr>
            </w:pPr>
            <w:r w:rsidRPr="004C5BF8">
              <w:rPr>
                <w:rFonts w:ascii="Times New Roman" w:hAnsi="Times New Roman" w:cs="Times New Roman"/>
                <w:sz w:val="24"/>
                <w:szCs w:val="24"/>
              </w:rPr>
              <w:t>Budući da je glavnina mjera u okviru ovog cilja usmjerena na povećanje atraktivnosti BPP</w:t>
            </w:r>
            <w:r w:rsidR="00EE311D" w:rsidRPr="004C5BF8">
              <w:rPr>
                <w:rFonts w:ascii="Times New Roman" w:hAnsi="Times New Roman" w:cs="Times New Roman"/>
                <w:sz w:val="24"/>
                <w:szCs w:val="24"/>
              </w:rPr>
              <w:t>-a</w:t>
            </w:r>
            <w:r w:rsidRPr="004C5BF8">
              <w:rPr>
                <w:rFonts w:ascii="Times New Roman" w:hAnsi="Times New Roman" w:cs="Times New Roman"/>
                <w:sz w:val="24"/>
                <w:szCs w:val="24"/>
              </w:rPr>
              <w:t xml:space="preserve"> za stanovništvo radne dobi i za mlade, s posebnim naglaskom na obrazovne mogućnosti i stvaranje poticajnog okruženja za planiranje i povećanje obitelji djecom, </w:t>
            </w:r>
            <w:r w:rsidR="00C728D3" w:rsidRPr="004C5BF8">
              <w:rPr>
                <w:rFonts w:ascii="Times New Roman" w:hAnsi="Times New Roman" w:cs="Times New Roman"/>
                <w:sz w:val="24"/>
                <w:szCs w:val="24"/>
              </w:rPr>
              <w:t xml:space="preserve">očekivani učinci ostvarivanja ovog cilja odnose se </w:t>
            </w:r>
            <w:r w:rsidR="00056046" w:rsidRPr="004C5BF8">
              <w:rPr>
                <w:rFonts w:ascii="Times New Roman" w:hAnsi="Times New Roman" w:cs="Times New Roman"/>
                <w:sz w:val="24"/>
                <w:szCs w:val="24"/>
              </w:rPr>
              <w:t xml:space="preserve">i </w:t>
            </w:r>
            <w:r w:rsidR="00C728D3" w:rsidRPr="004C5BF8">
              <w:rPr>
                <w:rFonts w:ascii="Times New Roman" w:hAnsi="Times New Roman" w:cs="Times New Roman"/>
                <w:sz w:val="24"/>
                <w:szCs w:val="24"/>
              </w:rPr>
              <w:t>na unaprjeđenje starosne i obrazovne strukture stanovništva u JLS</w:t>
            </w:r>
            <w:r w:rsidR="00EE311D" w:rsidRPr="004C5BF8">
              <w:rPr>
                <w:rFonts w:ascii="Times New Roman" w:hAnsi="Times New Roman" w:cs="Times New Roman"/>
                <w:sz w:val="24"/>
                <w:szCs w:val="24"/>
              </w:rPr>
              <w:t>-ovima</w:t>
            </w:r>
            <w:r w:rsidR="00C728D3" w:rsidRPr="004C5BF8">
              <w:rPr>
                <w:rFonts w:ascii="Times New Roman" w:hAnsi="Times New Roman" w:cs="Times New Roman"/>
                <w:sz w:val="24"/>
                <w:szCs w:val="24"/>
              </w:rPr>
              <w:t xml:space="preserve"> s</w:t>
            </w:r>
            <w:r w:rsidR="00EE311D" w:rsidRPr="004C5BF8">
              <w:rPr>
                <w:rFonts w:ascii="Times New Roman" w:hAnsi="Times New Roman" w:cs="Times New Roman"/>
                <w:sz w:val="24"/>
                <w:szCs w:val="24"/>
              </w:rPr>
              <w:t>a statusom</w:t>
            </w:r>
            <w:r w:rsidR="00C728D3" w:rsidRPr="004C5BF8">
              <w:rPr>
                <w:rFonts w:ascii="Times New Roman" w:hAnsi="Times New Roman" w:cs="Times New Roman"/>
                <w:sz w:val="24"/>
                <w:szCs w:val="24"/>
              </w:rPr>
              <w:t xml:space="preserve"> BPP</w:t>
            </w:r>
            <w:r w:rsidR="00EE311D" w:rsidRPr="004C5BF8">
              <w:rPr>
                <w:rFonts w:ascii="Times New Roman" w:hAnsi="Times New Roman" w:cs="Times New Roman"/>
                <w:sz w:val="24"/>
                <w:szCs w:val="24"/>
              </w:rPr>
              <w:t>-a</w:t>
            </w:r>
            <w:r w:rsidR="00C728D3" w:rsidRPr="004C5BF8">
              <w:rPr>
                <w:rFonts w:ascii="Times New Roman" w:hAnsi="Times New Roman" w:cs="Times New Roman"/>
                <w:sz w:val="24"/>
                <w:szCs w:val="24"/>
              </w:rPr>
              <w:t xml:space="preserve">. Na taj način doprinijet će </w:t>
            </w:r>
            <w:r w:rsidR="00C728D3" w:rsidRPr="004C5BF8">
              <w:rPr>
                <w:rFonts w:ascii="Times New Roman" w:hAnsi="Times New Roman" w:cs="Times New Roman"/>
                <w:sz w:val="24"/>
                <w:szCs w:val="24"/>
                <w:shd w:val="clear" w:color="auto" w:fill="BDD6EE" w:themeFill="accent1" w:themeFillTint="66"/>
              </w:rPr>
              <w:t>se jačanju bio-reprodukcijskog potencijala lokalnog</w:t>
            </w:r>
            <w:r w:rsidR="00C728D3" w:rsidRPr="004C5BF8">
              <w:rPr>
                <w:rFonts w:ascii="Times New Roman" w:hAnsi="Times New Roman" w:cs="Times New Roman"/>
                <w:sz w:val="24"/>
                <w:szCs w:val="24"/>
              </w:rPr>
              <w:t xml:space="preserve"> stanovništva </w:t>
            </w:r>
            <w:r w:rsidR="00EE311D" w:rsidRPr="004C5BF8">
              <w:rPr>
                <w:rFonts w:ascii="Times New Roman" w:hAnsi="Times New Roman" w:cs="Times New Roman"/>
                <w:sz w:val="24"/>
                <w:szCs w:val="24"/>
              </w:rPr>
              <w:t>na</w:t>
            </w:r>
            <w:r w:rsidR="00C728D3" w:rsidRPr="004C5BF8">
              <w:rPr>
                <w:rFonts w:ascii="Times New Roman" w:hAnsi="Times New Roman" w:cs="Times New Roman"/>
                <w:sz w:val="24"/>
                <w:szCs w:val="24"/>
              </w:rPr>
              <w:t xml:space="preserve"> BPP</w:t>
            </w:r>
            <w:r w:rsidR="00EE311D" w:rsidRPr="004C5BF8">
              <w:rPr>
                <w:rFonts w:ascii="Times New Roman" w:hAnsi="Times New Roman" w:cs="Times New Roman"/>
                <w:sz w:val="24"/>
                <w:szCs w:val="24"/>
              </w:rPr>
              <w:t>-u</w:t>
            </w:r>
            <w:r w:rsidR="00C728D3" w:rsidRPr="004C5BF8">
              <w:rPr>
                <w:rFonts w:ascii="Times New Roman" w:hAnsi="Times New Roman" w:cs="Times New Roman"/>
                <w:sz w:val="24"/>
                <w:szCs w:val="24"/>
              </w:rPr>
              <w:t xml:space="preserve"> i razvoju njihovih ljudskih potencijala. </w:t>
            </w:r>
            <w:r w:rsidR="00287C55" w:rsidRPr="004C5BF8">
              <w:rPr>
                <w:rFonts w:ascii="Times New Roman" w:hAnsi="Times New Roman" w:cs="Times New Roman"/>
                <w:sz w:val="24"/>
                <w:szCs w:val="24"/>
              </w:rPr>
              <w:t xml:space="preserve">Uvažavajući navedeno, mjerenje </w:t>
            </w:r>
            <w:r w:rsidR="006E1B84" w:rsidRPr="004C5BF8">
              <w:rPr>
                <w:rFonts w:ascii="Times New Roman" w:hAnsi="Times New Roman" w:cs="Times New Roman"/>
                <w:sz w:val="24"/>
                <w:szCs w:val="24"/>
              </w:rPr>
              <w:t>učinaka ostvarivanja ovog cilja u kontekstu promjene starosnih i obrazovnih obilježja stanovništva može se mjeriti sljedećim pokazateljima:</w:t>
            </w:r>
          </w:p>
          <w:p w14:paraId="6C2BDB31" w14:textId="28AD00ED" w:rsidR="006E1B84" w:rsidRPr="004C5BF8" w:rsidRDefault="006E1B84" w:rsidP="00A25C7D">
            <w:pPr>
              <w:pStyle w:val="ListParagraph"/>
              <w:numPr>
                <w:ilvl w:val="0"/>
                <w:numId w:val="37"/>
              </w:numPr>
              <w:spacing w:before="0" w:after="120"/>
              <w:ind w:left="465" w:hanging="284"/>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Promjena dobne strukture stanovništva prema dobnim kontingentima</w:t>
            </w:r>
            <w:r w:rsidR="00853D97" w:rsidRPr="004C5BF8">
              <w:rPr>
                <w:rFonts w:ascii="Times New Roman" w:hAnsi="Times New Roman" w:cs="Times New Roman"/>
                <w:b/>
                <w:sz w:val="24"/>
                <w:szCs w:val="24"/>
              </w:rPr>
              <w:t xml:space="preserve"> </w:t>
            </w:r>
            <w:r w:rsidR="00720DA9" w:rsidRPr="004C5BF8">
              <w:rPr>
                <w:rFonts w:ascii="Times New Roman" w:hAnsi="Times New Roman" w:cs="Times New Roman"/>
                <w:b/>
                <w:sz w:val="24"/>
                <w:szCs w:val="24"/>
              </w:rPr>
              <w:t>u JLS</w:t>
            </w:r>
            <w:r w:rsidR="00EE311D" w:rsidRPr="004C5BF8">
              <w:rPr>
                <w:rFonts w:ascii="Times New Roman" w:hAnsi="Times New Roman" w:cs="Times New Roman"/>
                <w:b/>
                <w:sz w:val="24"/>
                <w:szCs w:val="24"/>
              </w:rPr>
              <w:t>-ovima</w:t>
            </w:r>
            <w:r w:rsidR="00720DA9" w:rsidRPr="004C5BF8">
              <w:rPr>
                <w:rFonts w:ascii="Times New Roman" w:hAnsi="Times New Roman" w:cs="Times New Roman"/>
                <w:b/>
                <w:sz w:val="24"/>
                <w:szCs w:val="24"/>
              </w:rPr>
              <w:t xml:space="preserve"> s</w:t>
            </w:r>
            <w:r w:rsidR="00EE311D" w:rsidRPr="004C5BF8">
              <w:rPr>
                <w:rFonts w:ascii="Times New Roman" w:hAnsi="Times New Roman" w:cs="Times New Roman"/>
                <w:b/>
                <w:sz w:val="24"/>
                <w:szCs w:val="24"/>
              </w:rPr>
              <w:t>a</w:t>
            </w:r>
            <w:r w:rsidR="00720DA9" w:rsidRPr="004C5BF8">
              <w:rPr>
                <w:rFonts w:ascii="Times New Roman" w:hAnsi="Times New Roman" w:cs="Times New Roman"/>
                <w:b/>
                <w:sz w:val="24"/>
                <w:szCs w:val="24"/>
              </w:rPr>
              <w:t xml:space="preserve"> </w:t>
            </w:r>
            <w:r w:rsidR="00EE311D" w:rsidRPr="004C5BF8">
              <w:rPr>
                <w:rFonts w:ascii="Times New Roman" w:hAnsi="Times New Roman" w:cs="Times New Roman"/>
                <w:b/>
                <w:sz w:val="24"/>
                <w:szCs w:val="24"/>
              </w:rPr>
              <w:t xml:space="preserve">statusom </w:t>
            </w:r>
            <w:r w:rsidR="00720DA9" w:rsidRPr="004C5BF8">
              <w:rPr>
                <w:rFonts w:ascii="Times New Roman" w:hAnsi="Times New Roman" w:cs="Times New Roman"/>
                <w:b/>
                <w:sz w:val="24"/>
                <w:szCs w:val="24"/>
              </w:rPr>
              <w:t>BPP</w:t>
            </w:r>
            <w:r w:rsidR="00EE311D" w:rsidRPr="004C5BF8">
              <w:rPr>
                <w:rFonts w:ascii="Times New Roman" w:hAnsi="Times New Roman" w:cs="Times New Roman"/>
                <w:b/>
                <w:sz w:val="24"/>
                <w:szCs w:val="24"/>
              </w:rPr>
              <w:t>-a</w:t>
            </w:r>
            <w:r w:rsidR="00380C24" w:rsidRPr="004C5BF8">
              <w:rPr>
                <w:rFonts w:ascii="Times New Roman" w:hAnsi="Times New Roman" w:cs="Times New Roman"/>
                <w:b/>
                <w:sz w:val="24"/>
                <w:szCs w:val="24"/>
              </w:rPr>
              <w:t xml:space="preserve"> </w:t>
            </w:r>
            <w:r w:rsidR="00853D97" w:rsidRPr="004C5BF8">
              <w:rPr>
                <w:rFonts w:ascii="Times New Roman" w:hAnsi="Times New Roman" w:cs="Times New Roman"/>
                <w:bCs/>
                <w:sz w:val="24"/>
                <w:szCs w:val="24"/>
              </w:rPr>
              <w:t>(</w:t>
            </w:r>
            <w:r w:rsidR="00380C24" w:rsidRPr="004C5BF8">
              <w:rPr>
                <w:rFonts w:ascii="Times New Roman" w:hAnsi="Times New Roman" w:cs="Times New Roman"/>
                <w:bCs/>
                <w:sz w:val="24"/>
                <w:szCs w:val="24"/>
              </w:rPr>
              <w:t xml:space="preserve">izvor: </w:t>
            </w:r>
            <w:r w:rsidR="00853D97" w:rsidRPr="004C5BF8">
              <w:rPr>
                <w:rFonts w:ascii="Times New Roman" w:hAnsi="Times New Roman" w:cs="Times New Roman"/>
                <w:bCs/>
                <w:sz w:val="24"/>
                <w:szCs w:val="24"/>
              </w:rPr>
              <w:t>podaci o prijavljenom prebivalištu PU/MUP)</w:t>
            </w:r>
          </w:p>
          <w:p w14:paraId="6984D0D2" w14:textId="5F1FAED0" w:rsidR="00720DA9" w:rsidRPr="004C5BF8" w:rsidRDefault="00853D97" w:rsidP="00A25C7D">
            <w:pPr>
              <w:pStyle w:val="ListParagraph"/>
              <w:numPr>
                <w:ilvl w:val="0"/>
                <w:numId w:val="37"/>
              </w:numPr>
              <w:spacing w:before="0" w:after="120"/>
              <w:ind w:left="465" w:hanging="284"/>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 xml:space="preserve">Pokazatelji starenja stanovništva </w:t>
            </w:r>
            <w:r w:rsidR="00EE311D" w:rsidRPr="004C5BF8">
              <w:rPr>
                <w:rFonts w:ascii="Times New Roman" w:hAnsi="Times New Roman" w:cs="Times New Roman"/>
                <w:b/>
                <w:sz w:val="24"/>
                <w:szCs w:val="24"/>
              </w:rPr>
              <w:t xml:space="preserve">u JLS-ovima sa statusom BPP-a </w:t>
            </w:r>
            <w:r w:rsidR="00380C24" w:rsidRPr="004C5BF8">
              <w:rPr>
                <w:rFonts w:ascii="Times New Roman" w:hAnsi="Times New Roman" w:cs="Times New Roman"/>
                <w:b/>
                <w:sz w:val="24"/>
                <w:szCs w:val="24"/>
              </w:rPr>
              <w:t xml:space="preserve">na godišnjoj razini </w:t>
            </w:r>
            <w:r w:rsidRPr="004C5BF8">
              <w:rPr>
                <w:rFonts w:ascii="Times New Roman" w:hAnsi="Times New Roman" w:cs="Times New Roman"/>
                <w:b/>
                <w:sz w:val="24"/>
                <w:szCs w:val="24"/>
              </w:rPr>
              <w:t xml:space="preserve">– prosječna starost, koeficijent starosti i indeks starenja </w:t>
            </w:r>
            <w:r w:rsidRPr="004C5BF8">
              <w:rPr>
                <w:rFonts w:ascii="Times New Roman" w:hAnsi="Times New Roman" w:cs="Times New Roman"/>
                <w:bCs/>
                <w:sz w:val="24"/>
                <w:szCs w:val="24"/>
              </w:rPr>
              <w:t>(</w:t>
            </w:r>
            <w:r w:rsidR="003C646F" w:rsidRPr="004C5BF8">
              <w:rPr>
                <w:rFonts w:ascii="Times New Roman" w:hAnsi="Times New Roman" w:cs="Times New Roman"/>
                <w:bCs/>
                <w:sz w:val="24"/>
                <w:szCs w:val="24"/>
              </w:rPr>
              <w:t xml:space="preserve">izvor: </w:t>
            </w:r>
            <w:r w:rsidRPr="004C5BF8">
              <w:rPr>
                <w:rFonts w:ascii="Times New Roman" w:hAnsi="Times New Roman" w:cs="Times New Roman"/>
                <w:bCs/>
                <w:sz w:val="24"/>
                <w:szCs w:val="24"/>
              </w:rPr>
              <w:t>podaci o prijavljenom prebivalištu PU/MUP)</w:t>
            </w:r>
          </w:p>
          <w:p w14:paraId="274C0964" w14:textId="11C6EA6B" w:rsidR="00380C24" w:rsidRPr="004C5BF8" w:rsidRDefault="00380C24" w:rsidP="00A25C7D">
            <w:pPr>
              <w:pStyle w:val="ListParagraph"/>
              <w:numPr>
                <w:ilvl w:val="0"/>
                <w:numId w:val="37"/>
              </w:numPr>
              <w:spacing w:before="0" w:after="120"/>
              <w:ind w:left="465" w:hanging="284"/>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Međupopisna p</w:t>
            </w:r>
            <w:r w:rsidR="00720DA9" w:rsidRPr="004C5BF8">
              <w:rPr>
                <w:rFonts w:ascii="Times New Roman" w:hAnsi="Times New Roman" w:cs="Times New Roman"/>
                <w:b/>
                <w:sz w:val="24"/>
                <w:szCs w:val="24"/>
              </w:rPr>
              <w:t>romjena dobne strukture stanovništva prema</w:t>
            </w:r>
            <w:r w:rsidRPr="004C5BF8">
              <w:rPr>
                <w:rFonts w:ascii="Times New Roman" w:hAnsi="Times New Roman" w:cs="Times New Roman"/>
                <w:b/>
                <w:sz w:val="24"/>
                <w:szCs w:val="24"/>
              </w:rPr>
              <w:t xml:space="preserve"> obrazovnim</w:t>
            </w:r>
            <w:r w:rsidR="00720DA9" w:rsidRPr="004C5BF8">
              <w:rPr>
                <w:rFonts w:ascii="Times New Roman" w:hAnsi="Times New Roman" w:cs="Times New Roman"/>
                <w:b/>
                <w:sz w:val="24"/>
                <w:szCs w:val="24"/>
              </w:rPr>
              <w:t xml:space="preserve"> kontingentima </w:t>
            </w:r>
            <w:r w:rsidR="00EE311D" w:rsidRPr="004C5BF8">
              <w:rPr>
                <w:rFonts w:ascii="Times New Roman" w:hAnsi="Times New Roman" w:cs="Times New Roman"/>
                <w:b/>
                <w:sz w:val="24"/>
                <w:szCs w:val="24"/>
              </w:rPr>
              <w:t xml:space="preserve">u JLS-ovima sa statusom BPP-a </w:t>
            </w:r>
            <w:r w:rsidR="00720DA9" w:rsidRPr="004C5BF8">
              <w:rPr>
                <w:rFonts w:ascii="Times New Roman" w:hAnsi="Times New Roman" w:cs="Times New Roman"/>
                <w:b/>
                <w:sz w:val="24"/>
                <w:szCs w:val="24"/>
              </w:rPr>
              <w:t xml:space="preserve"> </w:t>
            </w:r>
            <w:r w:rsidRPr="004C5BF8">
              <w:rPr>
                <w:rFonts w:ascii="Times New Roman" w:hAnsi="Times New Roman" w:cs="Times New Roman"/>
                <w:b/>
                <w:sz w:val="24"/>
                <w:szCs w:val="24"/>
              </w:rPr>
              <w:t>(</w:t>
            </w:r>
            <w:r w:rsidR="003C646F" w:rsidRPr="004C5BF8">
              <w:rPr>
                <w:rFonts w:ascii="Times New Roman" w:hAnsi="Times New Roman" w:cs="Times New Roman"/>
                <w:bCs/>
                <w:sz w:val="24"/>
                <w:szCs w:val="24"/>
              </w:rPr>
              <w:t xml:space="preserve">izvor: </w:t>
            </w:r>
            <w:r w:rsidRPr="004C5BF8">
              <w:rPr>
                <w:rFonts w:ascii="Times New Roman" w:hAnsi="Times New Roman" w:cs="Times New Roman"/>
                <w:bCs/>
                <w:sz w:val="24"/>
                <w:szCs w:val="24"/>
              </w:rPr>
              <w:t>Popis stanovništva 2011</w:t>
            </w:r>
            <w:r w:rsidR="00070103" w:rsidRPr="004C5BF8">
              <w:rPr>
                <w:rFonts w:ascii="Times New Roman" w:hAnsi="Times New Roman" w:cs="Times New Roman"/>
                <w:bCs/>
                <w:sz w:val="24"/>
                <w:szCs w:val="24"/>
              </w:rPr>
              <w:t>.</w:t>
            </w:r>
            <w:r w:rsidRPr="004C5BF8">
              <w:rPr>
                <w:rFonts w:ascii="Times New Roman" w:hAnsi="Times New Roman" w:cs="Times New Roman"/>
                <w:bCs/>
                <w:sz w:val="24"/>
                <w:szCs w:val="24"/>
              </w:rPr>
              <w:t xml:space="preserve"> i Popis stanovništva 2021</w:t>
            </w:r>
            <w:r w:rsidR="00070103" w:rsidRPr="004C5BF8">
              <w:rPr>
                <w:rFonts w:ascii="Times New Roman" w:hAnsi="Times New Roman" w:cs="Times New Roman"/>
                <w:bCs/>
                <w:sz w:val="24"/>
                <w:szCs w:val="24"/>
              </w:rPr>
              <w:t>.</w:t>
            </w:r>
            <w:r w:rsidRPr="004C5BF8">
              <w:rPr>
                <w:rFonts w:ascii="Times New Roman" w:hAnsi="Times New Roman" w:cs="Times New Roman"/>
                <w:bCs/>
                <w:sz w:val="24"/>
                <w:szCs w:val="24"/>
              </w:rPr>
              <w:t>)</w:t>
            </w:r>
          </w:p>
          <w:p w14:paraId="2B1119E5" w14:textId="77777777" w:rsidR="00CB5DE4" w:rsidRPr="004C5BF8" w:rsidRDefault="00CB5DE4" w:rsidP="00A25C7D">
            <w:pPr>
              <w:pStyle w:val="ListParagraph"/>
              <w:numPr>
                <w:ilvl w:val="0"/>
                <w:numId w:val="37"/>
              </w:numPr>
              <w:spacing w:before="0" w:after="120"/>
              <w:ind w:left="465" w:hanging="284"/>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Indeks razvijenosti</w:t>
            </w:r>
            <w:r w:rsidR="00380C24" w:rsidRPr="004C5BF8">
              <w:rPr>
                <w:rFonts w:ascii="Times New Roman" w:hAnsi="Times New Roman" w:cs="Times New Roman"/>
                <w:b/>
                <w:sz w:val="24"/>
                <w:szCs w:val="24"/>
              </w:rPr>
              <w:t xml:space="preserve"> </w:t>
            </w:r>
            <w:r w:rsidR="00380C24" w:rsidRPr="004C5BF8">
              <w:rPr>
                <w:rFonts w:ascii="Times New Roman" w:hAnsi="Times New Roman" w:cs="Times New Roman"/>
                <w:bCs/>
                <w:sz w:val="24"/>
                <w:szCs w:val="24"/>
              </w:rPr>
              <w:t>(izvor</w:t>
            </w:r>
            <w:r w:rsidR="003C646F" w:rsidRPr="004C5BF8">
              <w:rPr>
                <w:rFonts w:ascii="Times New Roman" w:hAnsi="Times New Roman" w:cs="Times New Roman"/>
                <w:bCs/>
                <w:sz w:val="24"/>
                <w:szCs w:val="24"/>
              </w:rPr>
              <w:t>: MRRFEU)</w:t>
            </w:r>
          </w:p>
          <w:p w14:paraId="4A1B347E" w14:textId="6BB68633" w:rsidR="00625366" w:rsidRPr="004C5BF8" w:rsidRDefault="00380C24" w:rsidP="00A53469">
            <w:pPr>
              <w:spacing w:before="0" w:after="0"/>
              <w:jc w:val="both"/>
              <w:rPr>
                <w:rFonts w:ascii="Times New Roman" w:hAnsi="Times New Roman" w:cs="Times New Roman"/>
                <w:sz w:val="24"/>
                <w:szCs w:val="24"/>
              </w:rPr>
            </w:pPr>
            <w:r w:rsidRPr="004C5BF8">
              <w:rPr>
                <w:rFonts w:ascii="Times New Roman" w:hAnsi="Times New Roman" w:cs="Times New Roman"/>
                <w:sz w:val="24"/>
                <w:szCs w:val="24"/>
              </w:rPr>
              <w:t>S obzirom na očekivano sinergijsko djelovanje svih Programom definiranih mjera, odnosno njihovu pozitivnu spregu u ostvarenju postavljenih ciljeva, očekivani kumulativni učinak ovog cilja može se ta</w:t>
            </w:r>
            <w:r w:rsidR="003C646F" w:rsidRPr="004C5BF8">
              <w:rPr>
                <w:rFonts w:ascii="Times New Roman" w:hAnsi="Times New Roman" w:cs="Times New Roman"/>
                <w:sz w:val="24"/>
                <w:szCs w:val="24"/>
              </w:rPr>
              <w:t>kođer mjeriti indeksom razvijenosti JLS</w:t>
            </w:r>
            <w:r w:rsidR="00EE311D" w:rsidRPr="004C5BF8">
              <w:rPr>
                <w:rFonts w:ascii="Times New Roman" w:hAnsi="Times New Roman" w:cs="Times New Roman"/>
                <w:sz w:val="24"/>
                <w:szCs w:val="24"/>
              </w:rPr>
              <w:t>-ova</w:t>
            </w:r>
            <w:r w:rsidR="003C646F" w:rsidRPr="004C5BF8">
              <w:rPr>
                <w:rFonts w:ascii="Times New Roman" w:hAnsi="Times New Roman" w:cs="Times New Roman"/>
                <w:sz w:val="24"/>
                <w:szCs w:val="24"/>
              </w:rPr>
              <w:t xml:space="preserve"> s</w:t>
            </w:r>
            <w:r w:rsidR="00EE311D" w:rsidRPr="004C5BF8">
              <w:rPr>
                <w:rFonts w:ascii="Times New Roman" w:hAnsi="Times New Roman" w:cs="Times New Roman"/>
                <w:sz w:val="24"/>
                <w:szCs w:val="24"/>
              </w:rPr>
              <w:t>a statusom</w:t>
            </w:r>
            <w:r w:rsidR="003C646F" w:rsidRPr="004C5BF8">
              <w:rPr>
                <w:rFonts w:ascii="Times New Roman" w:hAnsi="Times New Roman" w:cs="Times New Roman"/>
                <w:sz w:val="24"/>
                <w:szCs w:val="24"/>
              </w:rPr>
              <w:t xml:space="preserve"> BPP</w:t>
            </w:r>
            <w:r w:rsidR="00EE311D" w:rsidRPr="004C5BF8">
              <w:rPr>
                <w:rFonts w:ascii="Times New Roman" w:hAnsi="Times New Roman" w:cs="Times New Roman"/>
                <w:sz w:val="24"/>
                <w:szCs w:val="24"/>
              </w:rPr>
              <w:t>-a</w:t>
            </w:r>
            <w:r w:rsidR="003C646F" w:rsidRPr="004C5BF8">
              <w:rPr>
                <w:rFonts w:ascii="Times New Roman" w:hAnsi="Times New Roman" w:cs="Times New Roman"/>
                <w:sz w:val="24"/>
                <w:szCs w:val="24"/>
              </w:rPr>
              <w:t>.</w:t>
            </w:r>
            <w:r w:rsidRPr="004C5BF8">
              <w:rPr>
                <w:rFonts w:ascii="Times New Roman" w:hAnsi="Times New Roman" w:cs="Times New Roman"/>
                <w:sz w:val="24"/>
                <w:szCs w:val="24"/>
              </w:rPr>
              <w:t xml:space="preserve"> </w:t>
            </w:r>
            <w:r w:rsidR="003C646F" w:rsidRPr="004C5BF8">
              <w:rPr>
                <w:rFonts w:ascii="Times New Roman" w:hAnsi="Times New Roman" w:cs="Times New Roman"/>
                <w:sz w:val="24"/>
                <w:szCs w:val="24"/>
              </w:rPr>
              <w:t>Posebno iz razloga što se demografski pokazatelji, kao i svi drugi pokazatelji u vrijednosnoj strukturi indeksa razvijenosti</w:t>
            </w:r>
            <w:r w:rsidR="00FD365F" w:rsidRPr="004C5BF8">
              <w:rPr>
                <w:rFonts w:ascii="Times New Roman" w:hAnsi="Times New Roman" w:cs="Times New Roman"/>
                <w:sz w:val="24"/>
                <w:szCs w:val="24"/>
              </w:rPr>
              <w:t>,</w:t>
            </w:r>
            <w:r w:rsidR="003C646F" w:rsidRPr="004C5BF8">
              <w:rPr>
                <w:rFonts w:ascii="Times New Roman" w:hAnsi="Times New Roman" w:cs="Times New Roman"/>
                <w:sz w:val="24"/>
                <w:szCs w:val="24"/>
              </w:rPr>
              <w:t xml:space="preserve"> valoriziraju prema načelu</w:t>
            </w:r>
            <w:r w:rsidR="00FD365F" w:rsidRPr="004C5BF8">
              <w:rPr>
                <w:rFonts w:ascii="Times New Roman" w:hAnsi="Times New Roman" w:cs="Times New Roman"/>
                <w:sz w:val="24"/>
                <w:szCs w:val="24"/>
              </w:rPr>
              <w:t xml:space="preserve"> nesupstitutivnih razvojnih pokazatelja. To znači da se </w:t>
            </w:r>
            <w:r w:rsidR="007953E7" w:rsidRPr="004C5BF8">
              <w:rPr>
                <w:rFonts w:ascii="Times New Roman" w:hAnsi="Times New Roman" w:cs="Times New Roman"/>
                <w:sz w:val="24"/>
                <w:szCs w:val="24"/>
              </w:rPr>
              <w:t xml:space="preserve">u okviru indeksa razvijenosti </w:t>
            </w:r>
            <w:r w:rsidR="00FD365F" w:rsidRPr="004C5BF8">
              <w:rPr>
                <w:rFonts w:ascii="Times New Roman" w:hAnsi="Times New Roman" w:cs="Times New Roman"/>
                <w:sz w:val="24"/>
                <w:szCs w:val="24"/>
              </w:rPr>
              <w:t>negativno</w:t>
            </w:r>
            <w:r w:rsidR="007953E7" w:rsidRPr="004C5BF8">
              <w:rPr>
                <w:rFonts w:ascii="Times New Roman" w:hAnsi="Times New Roman" w:cs="Times New Roman"/>
                <w:sz w:val="24"/>
                <w:szCs w:val="24"/>
              </w:rPr>
              <w:t xml:space="preserve"> valoriziraju neujednačena </w:t>
            </w:r>
            <w:r w:rsidR="00FD365F" w:rsidRPr="004C5BF8">
              <w:rPr>
                <w:rFonts w:ascii="Times New Roman" w:hAnsi="Times New Roman" w:cs="Times New Roman"/>
                <w:sz w:val="24"/>
                <w:szCs w:val="24"/>
              </w:rPr>
              <w:t>odstupanja demografsk</w:t>
            </w:r>
            <w:r w:rsidR="007953E7" w:rsidRPr="004C5BF8">
              <w:rPr>
                <w:rFonts w:ascii="Times New Roman" w:hAnsi="Times New Roman" w:cs="Times New Roman"/>
                <w:sz w:val="24"/>
                <w:szCs w:val="24"/>
              </w:rPr>
              <w:t>ih, ekonomskih i fiskalnih pokazatelja pojedinih JLS</w:t>
            </w:r>
            <w:r w:rsidR="00EE311D" w:rsidRPr="004C5BF8">
              <w:rPr>
                <w:rFonts w:ascii="Times New Roman" w:hAnsi="Times New Roman" w:cs="Times New Roman"/>
                <w:sz w:val="24"/>
                <w:szCs w:val="24"/>
              </w:rPr>
              <w:t>-ova</w:t>
            </w:r>
            <w:r w:rsidR="007953E7" w:rsidRPr="004C5BF8">
              <w:rPr>
                <w:rFonts w:ascii="Times New Roman" w:hAnsi="Times New Roman" w:cs="Times New Roman"/>
                <w:sz w:val="24"/>
                <w:szCs w:val="24"/>
              </w:rPr>
              <w:t xml:space="preserve"> u odnosu na prosječna kretanja na lokalnoj razini. </w:t>
            </w:r>
            <w:r w:rsidR="00023CC3" w:rsidRPr="004C5BF8">
              <w:rPr>
                <w:rFonts w:ascii="Times New Roman" w:hAnsi="Times New Roman" w:cs="Times New Roman"/>
                <w:sz w:val="24"/>
                <w:szCs w:val="24"/>
              </w:rPr>
              <w:t>Drugim riječima, tako konstruiranim indeksom pretpostavlja se da pozitivni pomaci u demografskom razvoju JLS</w:t>
            </w:r>
            <w:r w:rsidR="00EE311D" w:rsidRPr="004C5BF8">
              <w:rPr>
                <w:rFonts w:ascii="Times New Roman" w:hAnsi="Times New Roman" w:cs="Times New Roman"/>
                <w:sz w:val="24"/>
                <w:szCs w:val="24"/>
              </w:rPr>
              <w:t>-ova</w:t>
            </w:r>
            <w:r w:rsidR="00023CC3" w:rsidRPr="004C5BF8">
              <w:rPr>
                <w:rFonts w:ascii="Times New Roman" w:hAnsi="Times New Roman" w:cs="Times New Roman"/>
                <w:sz w:val="24"/>
                <w:szCs w:val="24"/>
              </w:rPr>
              <w:t xml:space="preserve"> moraju biti u funkciji njihovog fiskalnog i gospodarskog razvoja i obrnuto.</w:t>
            </w:r>
          </w:p>
          <w:p w14:paraId="10B9987F" w14:textId="77777777" w:rsidR="00625366" w:rsidRPr="004C5BF8" w:rsidRDefault="00625366" w:rsidP="00A53469">
            <w:pPr>
              <w:spacing w:before="0" w:after="0"/>
              <w:jc w:val="both"/>
              <w:rPr>
                <w:rFonts w:ascii="Times New Roman" w:eastAsia="Times New Roman" w:hAnsi="Times New Roman" w:cs="Times New Roman"/>
                <w:b/>
                <w:sz w:val="24"/>
                <w:szCs w:val="24"/>
                <w:lang w:eastAsia="hr-HR"/>
              </w:rPr>
            </w:pPr>
          </w:p>
        </w:tc>
      </w:tr>
      <w:tr w:rsidR="00625366" w:rsidRPr="00A53469" w14:paraId="170F03EC" w14:textId="77777777" w:rsidTr="004C5BF8">
        <w:trPr>
          <w:trHeight w:val="600"/>
        </w:trPr>
        <w:tc>
          <w:tcPr>
            <w:tcW w:w="2547" w:type="dxa"/>
            <w:shd w:val="clear" w:color="auto" w:fill="BDD6EE" w:themeFill="accent1" w:themeFillTint="66"/>
            <w:noWrap/>
            <w:vAlign w:val="center"/>
          </w:tcPr>
          <w:p w14:paraId="3D6B7C88" w14:textId="1C782EC1" w:rsidR="00625366" w:rsidRPr="004C5BF8" w:rsidRDefault="00625366" w:rsidP="00A53469">
            <w:pPr>
              <w:spacing w:before="0" w:after="0"/>
              <w:jc w:val="both"/>
              <w:rPr>
                <w:rFonts w:ascii="Times New Roman" w:eastAsia="Times New Roman" w:hAnsi="Times New Roman" w:cs="Times New Roman"/>
                <w:b/>
                <w:sz w:val="24"/>
                <w:szCs w:val="24"/>
                <w:lang w:eastAsia="hr-HR"/>
              </w:rPr>
            </w:pPr>
            <w:r w:rsidRPr="004C5BF8">
              <w:rPr>
                <w:rFonts w:ascii="Times New Roman" w:eastAsia="Times New Roman" w:hAnsi="Times New Roman" w:cs="Times New Roman"/>
                <w:b/>
                <w:sz w:val="24"/>
                <w:szCs w:val="24"/>
                <w:lang w:eastAsia="hr-HR"/>
              </w:rPr>
              <w:t>Pokazatelji ishoda</w:t>
            </w:r>
          </w:p>
        </w:tc>
        <w:tc>
          <w:tcPr>
            <w:tcW w:w="7115" w:type="dxa"/>
            <w:shd w:val="clear" w:color="auto" w:fill="BDD6EE" w:themeFill="accent1" w:themeFillTint="66"/>
            <w:vAlign w:val="center"/>
          </w:tcPr>
          <w:p w14:paraId="5F953E67" w14:textId="09BBACA2" w:rsidR="00625366" w:rsidRPr="004C5BF8" w:rsidRDefault="00023CC3" w:rsidP="00A53469">
            <w:pPr>
              <w:spacing w:before="0" w:after="0"/>
              <w:jc w:val="both"/>
              <w:rPr>
                <w:rFonts w:ascii="Times New Roman" w:eastAsia="Times New Roman" w:hAnsi="Times New Roman" w:cs="Times New Roman"/>
                <w:sz w:val="24"/>
                <w:szCs w:val="24"/>
                <w:lang w:eastAsia="hr-HR"/>
              </w:rPr>
            </w:pPr>
            <w:r w:rsidRPr="004C5BF8">
              <w:rPr>
                <w:rFonts w:ascii="Times New Roman" w:eastAsia="Times New Roman" w:hAnsi="Times New Roman" w:cs="Times New Roman"/>
                <w:sz w:val="24"/>
                <w:szCs w:val="24"/>
                <w:lang w:eastAsia="hr-HR"/>
              </w:rPr>
              <w:t>Budući da su predložene mjere u okvir</w:t>
            </w:r>
            <w:r w:rsidR="00991769">
              <w:rPr>
                <w:rFonts w:ascii="Times New Roman" w:eastAsia="Times New Roman" w:hAnsi="Times New Roman" w:cs="Times New Roman"/>
                <w:sz w:val="24"/>
                <w:szCs w:val="24"/>
                <w:lang w:eastAsia="hr-HR"/>
              </w:rPr>
              <w:t>u</w:t>
            </w:r>
            <w:r w:rsidRPr="004C5BF8">
              <w:rPr>
                <w:rFonts w:ascii="Times New Roman" w:eastAsia="Times New Roman" w:hAnsi="Times New Roman" w:cs="Times New Roman"/>
                <w:sz w:val="24"/>
                <w:szCs w:val="24"/>
                <w:lang w:eastAsia="hr-HR"/>
              </w:rPr>
              <w:t xml:space="preserve"> cilja 2. usmjerene na različite kontingente stanovništva, </w:t>
            </w:r>
            <w:r w:rsidR="001E3CB2" w:rsidRPr="004C5BF8">
              <w:rPr>
                <w:rFonts w:ascii="Times New Roman" w:eastAsia="Times New Roman" w:hAnsi="Times New Roman" w:cs="Times New Roman"/>
                <w:sz w:val="24"/>
                <w:szCs w:val="24"/>
                <w:lang w:eastAsia="hr-HR"/>
              </w:rPr>
              <w:t xml:space="preserve">u nastavku su predloženi pokazatelji </w:t>
            </w:r>
            <w:r w:rsidR="00BE497C" w:rsidRPr="004C5BF8">
              <w:rPr>
                <w:rFonts w:ascii="Times New Roman" w:eastAsia="Times New Roman" w:hAnsi="Times New Roman" w:cs="Times New Roman"/>
                <w:sz w:val="24"/>
                <w:szCs w:val="24"/>
                <w:lang w:eastAsia="hr-HR"/>
              </w:rPr>
              <w:t xml:space="preserve">očekivanih </w:t>
            </w:r>
            <w:r w:rsidR="001E3CB2" w:rsidRPr="004C5BF8">
              <w:rPr>
                <w:rFonts w:ascii="Times New Roman" w:eastAsia="Times New Roman" w:hAnsi="Times New Roman" w:cs="Times New Roman"/>
                <w:sz w:val="24"/>
                <w:szCs w:val="24"/>
                <w:lang w:eastAsia="hr-HR"/>
              </w:rPr>
              <w:t>ishoda za svaku mjeru zasebno</w:t>
            </w:r>
            <w:r w:rsidR="0022580D" w:rsidRPr="004C5BF8">
              <w:rPr>
                <w:rFonts w:ascii="Times New Roman" w:eastAsia="Times New Roman" w:hAnsi="Times New Roman" w:cs="Times New Roman"/>
                <w:sz w:val="24"/>
                <w:szCs w:val="24"/>
                <w:lang w:eastAsia="hr-HR"/>
              </w:rPr>
              <w:t>.</w:t>
            </w:r>
          </w:p>
          <w:p w14:paraId="7B87DCD1" w14:textId="77777777" w:rsidR="00625366" w:rsidRPr="004C5BF8" w:rsidRDefault="00625366" w:rsidP="00A53469">
            <w:pPr>
              <w:spacing w:before="0" w:after="0"/>
              <w:jc w:val="both"/>
              <w:rPr>
                <w:rFonts w:ascii="Times New Roman" w:eastAsia="Times New Roman" w:hAnsi="Times New Roman" w:cs="Times New Roman"/>
                <w:b/>
                <w:sz w:val="24"/>
                <w:szCs w:val="24"/>
                <w:lang w:eastAsia="hr-HR"/>
              </w:rPr>
            </w:pPr>
          </w:p>
          <w:p w14:paraId="262F313E" w14:textId="77777777" w:rsidR="001E3CB2" w:rsidRPr="004C5BF8" w:rsidRDefault="0022580D" w:rsidP="00A53469">
            <w:pPr>
              <w:spacing w:before="0"/>
              <w:jc w:val="both"/>
              <w:rPr>
                <w:rFonts w:ascii="Times New Roman" w:hAnsi="Times New Roman" w:cs="Times New Roman"/>
                <w:b/>
                <w:sz w:val="24"/>
                <w:szCs w:val="24"/>
              </w:rPr>
            </w:pPr>
            <w:r w:rsidRPr="004C5BF8">
              <w:rPr>
                <w:rFonts w:ascii="Times New Roman" w:hAnsi="Times New Roman" w:cs="Times New Roman"/>
                <w:b/>
                <w:sz w:val="24"/>
                <w:szCs w:val="24"/>
              </w:rPr>
              <w:t>Mjera</w:t>
            </w:r>
            <w:r w:rsidRPr="004C5BF8">
              <w:rPr>
                <w:rFonts w:ascii="Times New Roman" w:hAnsi="Times New Roman" w:cs="Times New Roman"/>
                <w:sz w:val="24"/>
                <w:szCs w:val="24"/>
              </w:rPr>
              <w:t xml:space="preserve"> </w:t>
            </w:r>
            <w:r w:rsidRPr="004C5BF8">
              <w:rPr>
                <w:rFonts w:ascii="Times New Roman" w:hAnsi="Times New Roman" w:cs="Times New Roman"/>
                <w:b/>
                <w:sz w:val="24"/>
                <w:szCs w:val="24"/>
              </w:rPr>
              <w:t xml:space="preserve">2.1. </w:t>
            </w:r>
            <w:r w:rsidR="00E87C16" w:rsidRPr="004C5BF8">
              <w:rPr>
                <w:rFonts w:ascii="Times New Roman" w:hAnsi="Times New Roman" w:cs="Times New Roman"/>
                <w:b/>
                <w:sz w:val="24"/>
                <w:szCs w:val="24"/>
              </w:rPr>
              <w:t>Povećanje i zadržavanje mladog stanovništva</w:t>
            </w:r>
            <w:r w:rsidR="00BE497C" w:rsidRPr="004C5BF8">
              <w:rPr>
                <w:rFonts w:ascii="Times New Roman" w:hAnsi="Times New Roman" w:cs="Times New Roman"/>
                <w:b/>
                <w:sz w:val="24"/>
                <w:szCs w:val="24"/>
              </w:rPr>
              <w:t>:</w:t>
            </w:r>
          </w:p>
          <w:p w14:paraId="7B80DFFA" w14:textId="77777777" w:rsidR="0022580D" w:rsidRPr="004C5BF8" w:rsidRDefault="0022580D" w:rsidP="00A53469">
            <w:pPr>
              <w:pStyle w:val="ListParagraph"/>
              <w:numPr>
                <w:ilvl w:val="0"/>
                <w:numId w:val="7"/>
              </w:numPr>
              <w:spacing w:before="0" w:after="120"/>
              <w:contextualSpacing w:val="0"/>
              <w:jc w:val="both"/>
              <w:rPr>
                <w:rFonts w:ascii="Times New Roman" w:hAnsi="Times New Roman" w:cs="Times New Roman"/>
                <w:sz w:val="24"/>
                <w:szCs w:val="24"/>
              </w:rPr>
            </w:pPr>
            <w:r w:rsidRPr="004C5BF8">
              <w:rPr>
                <w:rFonts w:ascii="Times New Roman" w:hAnsi="Times New Roman" w:cs="Times New Roman"/>
                <w:sz w:val="24"/>
                <w:szCs w:val="24"/>
              </w:rPr>
              <w:t xml:space="preserve">Ishod 1 - Povećanje </w:t>
            </w:r>
            <w:r w:rsidR="001E3CB2" w:rsidRPr="004C5BF8">
              <w:rPr>
                <w:rFonts w:ascii="Times New Roman" w:hAnsi="Times New Roman" w:cs="Times New Roman"/>
                <w:sz w:val="24"/>
                <w:szCs w:val="24"/>
              </w:rPr>
              <w:t>broja mladog stanovništva</w:t>
            </w:r>
            <w:r w:rsidRPr="004C5BF8">
              <w:rPr>
                <w:rFonts w:ascii="Times New Roman" w:hAnsi="Times New Roman" w:cs="Times New Roman"/>
                <w:sz w:val="24"/>
                <w:szCs w:val="24"/>
              </w:rPr>
              <w:t xml:space="preserve"> moguće je mjeriti sljedećim pokazateljima:</w:t>
            </w:r>
          </w:p>
          <w:p w14:paraId="1A1D6C77" w14:textId="71F8C474" w:rsidR="0022580D" w:rsidRPr="004C5BF8" w:rsidRDefault="0022580D" w:rsidP="00A25C7D">
            <w:pPr>
              <w:pStyle w:val="ListParagraph"/>
              <w:numPr>
                <w:ilvl w:val="0"/>
                <w:numId w:val="38"/>
              </w:numPr>
              <w:spacing w:before="0" w:after="120"/>
              <w:contextualSpacing w:val="0"/>
              <w:jc w:val="both"/>
              <w:rPr>
                <w:rFonts w:ascii="Times New Roman" w:hAnsi="Times New Roman" w:cs="Times New Roman"/>
                <w:sz w:val="24"/>
                <w:szCs w:val="24"/>
              </w:rPr>
            </w:pPr>
            <w:r w:rsidRPr="004C5BF8">
              <w:rPr>
                <w:rFonts w:ascii="Times New Roman" w:hAnsi="Times New Roman" w:cs="Times New Roman"/>
                <w:b/>
                <w:sz w:val="24"/>
                <w:szCs w:val="24"/>
              </w:rPr>
              <w:t>Broj stanovnika u dobnom kontingentu 0-14 u JLS</w:t>
            </w:r>
            <w:r w:rsidR="0088630D" w:rsidRPr="004C5BF8">
              <w:rPr>
                <w:rFonts w:ascii="Times New Roman" w:hAnsi="Times New Roman" w:cs="Times New Roman"/>
                <w:b/>
                <w:sz w:val="24"/>
                <w:szCs w:val="24"/>
              </w:rPr>
              <w:t>-ovima</w:t>
            </w:r>
            <w:r w:rsidRPr="004C5BF8">
              <w:rPr>
                <w:rFonts w:ascii="Times New Roman" w:hAnsi="Times New Roman" w:cs="Times New Roman"/>
                <w:b/>
                <w:sz w:val="24"/>
                <w:szCs w:val="24"/>
              </w:rPr>
              <w:t xml:space="preserve"> s</w:t>
            </w:r>
            <w:r w:rsidR="0088630D"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0088630D" w:rsidRPr="004C5BF8">
              <w:rPr>
                <w:rFonts w:ascii="Times New Roman" w:hAnsi="Times New Roman" w:cs="Times New Roman"/>
                <w:b/>
                <w:sz w:val="24"/>
                <w:szCs w:val="24"/>
              </w:rPr>
              <w:t xml:space="preserve">statusom </w:t>
            </w:r>
            <w:r w:rsidRPr="004C5BF8">
              <w:rPr>
                <w:rFonts w:ascii="Times New Roman" w:hAnsi="Times New Roman" w:cs="Times New Roman"/>
                <w:b/>
                <w:sz w:val="24"/>
                <w:szCs w:val="24"/>
              </w:rPr>
              <w:t>BPP</w:t>
            </w:r>
            <w:r w:rsidR="0088630D" w:rsidRPr="004C5BF8">
              <w:rPr>
                <w:rFonts w:ascii="Times New Roman" w:hAnsi="Times New Roman" w:cs="Times New Roman"/>
                <w:b/>
                <w:sz w:val="24"/>
                <w:szCs w:val="24"/>
              </w:rPr>
              <w:t>-a</w:t>
            </w:r>
            <w:r w:rsidRPr="004C5BF8">
              <w:rPr>
                <w:rFonts w:ascii="Times New Roman" w:hAnsi="Times New Roman" w:cs="Times New Roman"/>
                <w:sz w:val="24"/>
                <w:szCs w:val="24"/>
              </w:rPr>
              <w:t xml:space="preserve"> (izvor: podaci o prijavljenom prebivalištu PU/MUP)</w:t>
            </w:r>
          </w:p>
          <w:p w14:paraId="75D6C168" w14:textId="1A4E838B" w:rsidR="0022580D" w:rsidRPr="004C5BF8" w:rsidRDefault="0022580D" w:rsidP="00A25C7D">
            <w:pPr>
              <w:pStyle w:val="ListParagraph"/>
              <w:numPr>
                <w:ilvl w:val="0"/>
                <w:numId w:val="39"/>
              </w:numPr>
              <w:spacing w:before="0" w:after="120"/>
              <w:contextualSpacing w:val="0"/>
              <w:jc w:val="both"/>
              <w:rPr>
                <w:rFonts w:ascii="Times New Roman" w:hAnsi="Times New Roman" w:cs="Times New Roman"/>
                <w:sz w:val="24"/>
                <w:szCs w:val="24"/>
              </w:rPr>
            </w:pPr>
            <w:r w:rsidRPr="004C5BF8">
              <w:rPr>
                <w:rFonts w:ascii="Times New Roman" w:hAnsi="Times New Roman" w:cs="Times New Roman"/>
                <w:b/>
                <w:sz w:val="24"/>
                <w:szCs w:val="24"/>
              </w:rPr>
              <w:t xml:space="preserve">Broj stanovnika u dobnom kontingentu 0-19 u </w:t>
            </w:r>
            <w:r w:rsidR="0088630D" w:rsidRPr="004C5BF8">
              <w:rPr>
                <w:rFonts w:ascii="Times New Roman" w:hAnsi="Times New Roman" w:cs="Times New Roman"/>
                <w:b/>
                <w:sz w:val="24"/>
                <w:szCs w:val="24"/>
              </w:rPr>
              <w:t>JLS-ovima sa statusom BPP-a</w:t>
            </w:r>
            <w:r w:rsidR="0088630D" w:rsidRPr="004C5BF8">
              <w:rPr>
                <w:rFonts w:ascii="Times New Roman" w:hAnsi="Times New Roman" w:cs="Times New Roman"/>
                <w:sz w:val="24"/>
                <w:szCs w:val="24"/>
              </w:rPr>
              <w:t xml:space="preserve"> </w:t>
            </w:r>
            <w:r w:rsidRPr="004C5BF8">
              <w:rPr>
                <w:rFonts w:ascii="Times New Roman" w:hAnsi="Times New Roman" w:cs="Times New Roman"/>
                <w:sz w:val="24"/>
                <w:szCs w:val="24"/>
              </w:rPr>
              <w:t>(izvor: podaci o prijavljenom prebivalištu PU/MUP)</w:t>
            </w:r>
          </w:p>
          <w:p w14:paraId="4AC6AB1E" w14:textId="77777777" w:rsidR="001E3CB2" w:rsidRPr="004C5BF8" w:rsidRDefault="0022580D" w:rsidP="00A53469">
            <w:pPr>
              <w:pStyle w:val="ListParagraph"/>
              <w:numPr>
                <w:ilvl w:val="0"/>
                <w:numId w:val="9"/>
              </w:numPr>
              <w:spacing w:before="0" w:after="120"/>
              <w:contextualSpacing w:val="0"/>
              <w:jc w:val="both"/>
              <w:rPr>
                <w:rFonts w:ascii="Times New Roman" w:hAnsi="Times New Roman" w:cs="Times New Roman"/>
                <w:sz w:val="24"/>
                <w:szCs w:val="24"/>
              </w:rPr>
            </w:pPr>
            <w:r w:rsidRPr="004C5BF8">
              <w:rPr>
                <w:rFonts w:ascii="Times New Roman" w:hAnsi="Times New Roman" w:cs="Times New Roman"/>
                <w:sz w:val="24"/>
                <w:szCs w:val="24"/>
              </w:rPr>
              <w:t xml:space="preserve">Ishod 2 - </w:t>
            </w:r>
            <w:r w:rsidR="001E3CB2" w:rsidRPr="004C5BF8">
              <w:rPr>
                <w:rFonts w:ascii="Times New Roman" w:hAnsi="Times New Roman" w:cs="Times New Roman"/>
                <w:sz w:val="24"/>
                <w:szCs w:val="24"/>
              </w:rPr>
              <w:t>Povećanje odgojno-obrazovnih mogućnosti za mlade</w:t>
            </w:r>
            <w:r w:rsidR="00AC5C9B" w:rsidRPr="004C5BF8">
              <w:rPr>
                <w:rFonts w:ascii="Times New Roman" w:hAnsi="Times New Roman" w:cs="Times New Roman"/>
                <w:sz w:val="24"/>
                <w:szCs w:val="24"/>
              </w:rPr>
              <w:t xml:space="preserve"> moguće je mjeriti sljedećim pokazateljima:</w:t>
            </w:r>
          </w:p>
          <w:p w14:paraId="429F6CF3" w14:textId="354EBE16" w:rsidR="00DE5427" w:rsidRPr="004C5BF8" w:rsidRDefault="00DE5427" w:rsidP="00A25C7D">
            <w:pPr>
              <w:pStyle w:val="ListParagraph"/>
              <w:numPr>
                <w:ilvl w:val="0"/>
                <w:numId w:val="40"/>
              </w:numPr>
              <w:spacing w:before="0" w:after="120"/>
              <w:ind w:left="748" w:hanging="425"/>
              <w:contextualSpacing w:val="0"/>
              <w:jc w:val="both"/>
              <w:rPr>
                <w:rFonts w:ascii="Times New Roman" w:hAnsi="Times New Roman" w:cs="Times New Roman"/>
                <w:b/>
                <w:sz w:val="24"/>
                <w:szCs w:val="24"/>
              </w:rPr>
            </w:pPr>
            <w:r w:rsidRPr="004C5BF8">
              <w:rPr>
                <w:rFonts w:ascii="Times New Roman" w:hAnsi="Times New Roman" w:cs="Times New Roman"/>
                <w:b/>
                <w:sz w:val="24"/>
                <w:szCs w:val="24"/>
              </w:rPr>
              <w:t>Broj programa i polaznika sekundarnog obrazovanja u ponudi u srednjim školama prema vrstama</w:t>
            </w:r>
            <w:r w:rsidR="00FE4C05" w:rsidRPr="004C5BF8">
              <w:rPr>
                <w:rFonts w:ascii="Times New Roman" w:hAnsi="Times New Roman" w:cs="Times New Roman"/>
                <w:b/>
                <w:sz w:val="24"/>
                <w:szCs w:val="24"/>
              </w:rPr>
              <w:t xml:space="preserve"> </w:t>
            </w:r>
            <w:r w:rsidR="00FE4C05" w:rsidRPr="004C5BF8">
              <w:rPr>
                <w:rFonts w:ascii="Times New Roman" w:hAnsi="Times New Roman" w:cs="Times New Roman"/>
                <w:sz w:val="24"/>
                <w:szCs w:val="24"/>
              </w:rPr>
              <w:t xml:space="preserve">(izvor: podaci srednjih škola/podaci odjela za obrazovanje </w:t>
            </w:r>
            <w:r w:rsidR="0088630D" w:rsidRPr="004C5BF8">
              <w:rPr>
                <w:rFonts w:ascii="Times New Roman" w:hAnsi="Times New Roman" w:cs="Times New Roman"/>
                <w:sz w:val="24"/>
                <w:szCs w:val="24"/>
              </w:rPr>
              <w:t xml:space="preserve">JLS-ova </w:t>
            </w:r>
          </w:p>
          <w:p w14:paraId="7BCFA890" w14:textId="06580E1E" w:rsidR="00333049" w:rsidRPr="004C5BF8" w:rsidRDefault="002B5B1F" w:rsidP="004C5BF8">
            <w:pPr>
              <w:pStyle w:val="ListParagraph"/>
              <w:numPr>
                <w:ilvl w:val="0"/>
                <w:numId w:val="40"/>
              </w:numPr>
              <w:shd w:val="clear" w:color="auto" w:fill="BDD6EE" w:themeFill="accent1" w:themeFillTint="66"/>
              <w:spacing w:before="0" w:after="120"/>
              <w:ind w:left="748" w:hanging="425"/>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Udio visokoobrazovanih u radnom konti</w:t>
            </w:r>
            <w:r w:rsidR="0088630D" w:rsidRPr="004C5BF8">
              <w:rPr>
                <w:rFonts w:ascii="Times New Roman" w:hAnsi="Times New Roman" w:cs="Times New Roman"/>
                <w:b/>
                <w:sz w:val="24"/>
                <w:szCs w:val="24"/>
              </w:rPr>
              <w:t>n</w:t>
            </w:r>
            <w:r w:rsidRPr="004C5BF8">
              <w:rPr>
                <w:rFonts w:ascii="Times New Roman" w:hAnsi="Times New Roman" w:cs="Times New Roman"/>
                <w:b/>
                <w:sz w:val="24"/>
                <w:szCs w:val="24"/>
              </w:rPr>
              <w:t xml:space="preserve">gentu na </w:t>
            </w:r>
            <w:r w:rsidR="0088630D" w:rsidRPr="004C5BF8">
              <w:rPr>
                <w:rFonts w:ascii="Times New Roman" w:hAnsi="Times New Roman" w:cs="Times New Roman"/>
                <w:b/>
                <w:sz w:val="24"/>
                <w:szCs w:val="24"/>
              </w:rPr>
              <w:t>BPP-u</w:t>
            </w:r>
            <w:r w:rsidR="00FE4C05" w:rsidRPr="004C5BF8">
              <w:rPr>
                <w:rFonts w:ascii="Times New Roman" w:hAnsi="Times New Roman" w:cs="Times New Roman"/>
                <w:b/>
                <w:sz w:val="24"/>
                <w:szCs w:val="24"/>
              </w:rPr>
              <w:t xml:space="preserve"> </w:t>
            </w:r>
            <w:r w:rsidR="00FE4C05" w:rsidRPr="004C5BF8">
              <w:rPr>
                <w:rFonts w:ascii="Times New Roman" w:hAnsi="Times New Roman" w:cs="Times New Roman"/>
                <w:sz w:val="24"/>
                <w:szCs w:val="24"/>
                <w:shd w:val="clear" w:color="auto" w:fill="BDD6EE" w:themeFill="accent1" w:themeFillTint="66"/>
              </w:rPr>
              <w:t xml:space="preserve">(izvor: </w:t>
            </w:r>
            <w:r w:rsidR="000B1C4B" w:rsidRPr="004C5BF8">
              <w:rPr>
                <w:rFonts w:ascii="Times New Roman" w:hAnsi="Times New Roman" w:cs="Times New Roman"/>
                <w:bCs/>
                <w:sz w:val="24"/>
                <w:szCs w:val="24"/>
              </w:rPr>
              <w:t>p</w:t>
            </w:r>
            <w:r w:rsidR="00333049" w:rsidRPr="004C5BF8">
              <w:rPr>
                <w:rFonts w:ascii="Times New Roman" w:hAnsi="Times New Roman" w:cs="Times New Roman"/>
                <w:bCs/>
                <w:sz w:val="24"/>
                <w:szCs w:val="24"/>
              </w:rPr>
              <w:t>odaci visokih učilišta</w:t>
            </w:r>
            <w:r w:rsidR="00580DF0" w:rsidRPr="004C5BF8">
              <w:rPr>
                <w:rFonts w:ascii="Times New Roman" w:hAnsi="Times New Roman" w:cs="Times New Roman"/>
                <w:bCs/>
                <w:sz w:val="24"/>
                <w:szCs w:val="24"/>
              </w:rPr>
              <w:t>)</w:t>
            </w:r>
          </w:p>
          <w:p w14:paraId="5FD78903" w14:textId="09D1918E" w:rsidR="00DE5427" w:rsidRPr="004C5BF8" w:rsidRDefault="00DE5427" w:rsidP="00A25C7D">
            <w:pPr>
              <w:pStyle w:val="ListParagraph"/>
              <w:numPr>
                <w:ilvl w:val="0"/>
                <w:numId w:val="40"/>
              </w:numPr>
              <w:spacing w:before="0" w:after="120"/>
              <w:ind w:left="748" w:hanging="425"/>
              <w:contextualSpacing w:val="0"/>
              <w:jc w:val="both"/>
              <w:rPr>
                <w:rFonts w:ascii="Times New Roman" w:hAnsi="Times New Roman" w:cs="Times New Roman"/>
                <w:sz w:val="24"/>
                <w:szCs w:val="24"/>
              </w:rPr>
            </w:pPr>
            <w:r w:rsidRPr="004C5BF8">
              <w:rPr>
                <w:rFonts w:ascii="Times New Roman" w:hAnsi="Times New Roman" w:cs="Times New Roman"/>
                <w:b/>
                <w:sz w:val="24"/>
                <w:szCs w:val="24"/>
              </w:rPr>
              <w:t xml:space="preserve">Broj programa i </w:t>
            </w:r>
            <w:r w:rsidR="00843F7A" w:rsidRPr="004C5BF8">
              <w:rPr>
                <w:rFonts w:ascii="Times New Roman" w:hAnsi="Times New Roman" w:cs="Times New Roman"/>
                <w:b/>
                <w:sz w:val="24"/>
                <w:szCs w:val="24"/>
              </w:rPr>
              <w:t>polaznika cjeloživotnog obrazovanja za mlade na području JLS</w:t>
            </w:r>
            <w:r w:rsidR="000B1C4B" w:rsidRPr="004C5BF8">
              <w:rPr>
                <w:rFonts w:ascii="Times New Roman" w:hAnsi="Times New Roman" w:cs="Times New Roman"/>
                <w:b/>
                <w:sz w:val="24"/>
                <w:szCs w:val="24"/>
              </w:rPr>
              <w:t>-ova</w:t>
            </w:r>
            <w:r w:rsidR="00843F7A" w:rsidRPr="004C5BF8">
              <w:rPr>
                <w:rFonts w:ascii="Times New Roman" w:hAnsi="Times New Roman" w:cs="Times New Roman"/>
                <w:b/>
                <w:sz w:val="24"/>
                <w:szCs w:val="24"/>
              </w:rPr>
              <w:t xml:space="preserve"> sa statusom </w:t>
            </w:r>
            <w:r w:rsidR="00C97FB6" w:rsidRPr="004C5BF8">
              <w:rPr>
                <w:rFonts w:ascii="Times New Roman" w:hAnsi="Times New Roman" w:cs="Times New Roman"/>
                <w:b/>
                <w:sz w:val="24"/>
                <w:szCs w:val="24"/>
              </w:rPr>
              <w:t>BPP</w:t>
            </w:r>
            <w:r w:rsidR="000B1C4B" w:rsidRPr="004C5BF8">
              <w:rPr>
                <w:rFonts w:ascii="Times New Roman" w:hAnsi="Times New Roman" w:cs="Times New Roman"/>
                <w:b/>
                <w:sz w:val="24"/>
                <w:szCs w:val="24"/>
              </w:rPr>
              <w:t xml:space="preserve">-a </w:t>
            </w:r>
            <w:r w:rsidR="00FE4C05" w:rsidRPr="004C5BF8">
              <w:rPr>
                <w:rFonts w:ascii="Times New Roman" w:hAnsi="Times New Roman" w:cs="Times New Roman"/>
                <w:sz w:val="24"/>
                <w:szCs w:val="24"/>
              </w:rPr>
              <w:t xml:space="preserve">(izvor: podaci </w:t>
            </w:r>
            <w:r w:rsidR="00C97FB6" w:rsidRPr="004C5BF8">
              <w:rPr>
                <w:rFonts w:ascii="Times New Roman" w:hAnsi="Times New Roman" w:cs="Times New Roman"/>
                <w:sz w:val="24"/>
                <w:szCs w:val="24"/>
              </w:rPr>
              <w:t>ustanova za obrazovanje odraslih (pučka otvorena učilišta, osnovne škole, srednje škole, visoka učilišta, škole stranih jezika, ustanove za smješta</w:t>
            </w:r>
            <w:r w:rsidR="000B1C4B" w:rsidRPr="004C5BF8">
              <w:rPr>
                <w:rFonts w:ascii="Times New Roman" w:hAnsi="Times New Roman" w:cs="Times New Roman"/>
                <w:sz w:val="24"/>
                <w:szCs w:val="24"/>
              </w:rPr>
              <w:t>j</w:t>
            </w:r>
            <w:r w:rsidR="00C97FB6" w:rsidRPr="004C5BF8">
              <w:rPr>
                <w:rFonts w:ascii="Times New Roman" w:hAnsi="Times New Roman" w:cs="Times New Roman"/>
                <w:sz w:val="24"/>
                <w:szCs w:val="24"/>
              </w:rPr>
              <w:t xml:space="preserve"> i skrb osoba s posebnim potrebama te penološke i druge ustanove koje provode programe obrazovanja odraslih i koje ispunjavaju uvjete propisane Zakonom o obrazovanju odraslih (</w:t>
            </w:r>
            <w:r w:rsidR="000B1C4B" w:rsidRPr="004C5BF8">
              <w:rPr>
                <w:rFonts w:ascii="Times New Roman" w:hAnsi="Times New Roman" w:cs="Times New Roman"/>
                <w:sz w:val="24"/>
                <w:szCs w:val="24"/>
              </w:rPr>
              <w:t>„N</w:t>
            </w:r>
            <w:r w:rsidR="00C97FB6" w:rsidRPr="004C5BF8">
              <w:rPr>
                <w:rFonts w:ascii="Times New Roman" w:hAnsi="Times New Roman" w:cs="Times New Roman"/>
                <w:sz w:val="24"/>
                <w:szCs w:val="24"/>
              </w:rPr>
              <w:t>arodne novine</w:t>
            </w:r>
            <w:r w:rsidR="000B1C4B" w:rsidRPr="004C5BF8">
              <w:rPr>
                <w:rFonts w:ascii="Times New Roman" w:hAnsi="Times New Roman" w:cs="Times New Roman"/>
                <w:sz w:val="24"/>
                <w:szCs w:val="24"/>
              </w:rPr>
              <w:t>“</w:t>
            </w:r>
            <w:r w:rsidR="00C97FB6" w:rsidRPr="004C5BF8">
              <w:rPr>
                <w:rFonts w:ascii="Times New Roman" w:hAnsi="Times New Roman" w:cs="Times New Roman"/>
                <w:sz w:val="24"/>
                <w:szCs w:val="24"/>
              </w:rPr>
              <w:t>, broj 17/07</w:t>
            </w:r>
            <w:r w:rsidR="000B1C4B" w:rsidRPr="004C5BF8">
              <w:rPr>
                <w:rFonts w:ascii="Times New Roman" w:hAnsi="Times New Roman" w:cs="Times New Roman"/>
                <w:sz w:val="24"/>
                <w:szCs w:val="24"/>
              </w:rPr>
              <w:t>, 107/07 i 24/10</w:t>
            </w:r>
            <w:r w:rsidR="00FE4C05" w:rsidRPr="004C5BF8">
              <w:rPr>
                <w:rFonts w:ascii="Times New Roman" w:hAnsi="Times New Roman" w:cs="Times New Roman"/>
                <w:sz w:val="24"/>
                <w:szCs w:val="24"/>
              </w:rPr>
              <w:t>)</w:t>
            </w:r>
          </w:p>
          <w:p w14:paraId="6AB01D2A" w14:textId="177FFDA1" w:rsidR="00DE5427" w:rsidRPr="004C5BF8" w:rsidRDefault="00DE5427" w:rsidP="00A25C7D">
            <w:pPr>
              <w:pStyle w:val="ListParagraph"/>
              <w:numPr>
                <w:ilvl w:val="0"/>
                <w:numId w:val="40"/>
              </w:numPr>
              <w:spacing w:before="0" w:after="120"/>
              <w:ind w:left="748" w:hanging="425"/>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Broj učenika i studenata koji su za</w:t>
            </w:r>
            <w:r w:rsidR="00FE4C05" w:rsidRPr="004C5BF8">
              <w:rPr>
                <w:rFonts w:ascii="Times New Roman" w:hAnsi="Times New Roman" w:cs="Times New Roman"/>
                <w:b/>
                <w:sz w:val="24"/>
                <w:szCs w:val="24"/>
              </w:rPr>
              <w:t>vršili (</w:t>
            </w:r>
            <w:r w:rsidR="002525D8" w:rsidRPr="004C5BF8">
              <w:rPr>
                <w:rFonts w:ascii="Times New Roman" w:hAnsi="Times New Roman" w:cs="Times New Roman"/>
                <w:b/>
                <w:sz w:val="24"/>
                <w:szCs w:val="24"/>
              </w:rPr>
              <w:t xml:space="preserve">ili </w:t>
            </w:r>
            <w:r w:rsidR="00FE4C05" w:rsidRPr="004C5BF8">
              <w:rPr>
                <w:rFonts w:ascii="Times New Roman" w:hAnsi="Times New Roman" w:cs="Times New Roman"/>
                <w:b/>
                <w:sz w:val="24"/>
                <w:szCs w:val="24"/>
              </w:rPr>
              <w:t xml:space="preserve">pohađaju) obrazovne programe za deficitarna zanimanja </w:t>
            </w:r>
            <w:r w:rsidR="00FE4C05" w:rsidRPr="004C5BF8">
              <w:rPr>
                <w:rFonts w:ascii="Times New Roman" w:hAnsi="Times New Roman" w:cs="Times New Roman"/>
                <w:bCs/>
                <w:sz w:val="24"/>
                <w:szCs w:val="24"/>
              </w:rPr>
              <w:t>(izvor: podaci srednjih škola, podaci odjela za obrazovanje u JLS</w:t>
            </w:r>
            <w:r w:rsidR="000B1C4B" w:rsidRPr="004C5BF8">
              <w:rPr>
                <w:rFonts w:ascii="Times New Roman" w:hAnsi="Times New Roman" w:cs="Times New Roman"/>
                <w:bCs/>
                <w:sz w:val="24"/>
                <w:szCs w:val="24"/>
              </w:rPr>
              <w:t>-ovima</w:t>
            </w:r>
            <w:r w:rsidR="00FE4C05" w:rsidRPr="004C5BF8">
              <w:rPr>
                <w:rFonts w:ascii="Times New Roman" w:hAnsi="Times New Roman" w:cs="Times New Roman"/>
                <w:bCs/>
                <w:sz w:val="24"/>
                <w:szCs w:val="24"/>
              </w:rPr>
              <w:t>, podaci HZZ</w:t>
            </w:r>
            <w:r w:rsidR="000B1C4B" w:rsidRPr="004C5BF8">
              <w:rPr>
                <w:rFonts w:ascii="Times New Roman" w:hAnsi="Times New Roman" w:cs="Times New Roman"/>
                <w:bCs/>
                <w:sz w:val="24"/>
                <w:szCs w:val="24"/>
              </w:rPr>
              <w:t>-a</w:t>
            </w:r>
            <w:r w:rsidR="00FE4C05" w:rsidRPr="004C5BF8">
              <w:rPr>
                <w:rFonts w:ascii="Times New Roman" w:hAnsi="Times New Roman" w:cs="Times New Roman"/>
                <w:bCs/>
                <w:sz w:val="24"/>
                <w:szCs w:val="24"/>
              </w:rPr>
              <w:t xml:space="preserve"> o deficitarnim zanimanjima)</w:t>
            </w:r>
          </w:p>
          <w:p w14:paraId="015BD5BD" w14:textId="77777777" w:rsidR="001E3CB2" w:rsidRPr="004C5BF8" w:rsidRDefault="00FE4C05" w:rsidP="002A5675">
            <w:pPr>
              <w:pStyle w:val="ListParagraph"/>
              <w:numPr>
                <w:ilvl w:val="0"/>
                <w:numId w:val="11"/>
              </w:numPr>
              <w:spacing w:before="0" w:after="120"/>
              <w:ind w:left="748" w:hanging="425"/>
              <w:contextualSpacing w:val="0"/>
              <w:jc w:val="both"/>
              <w:rPr>
                <w:rFonts w:ascii="Times New Roman" w:hAnsi="Times New Roman" w:cs="Times New Roman"/>
                <w:sz w:val="24"/>
                <w:szCs w:val="24"/>
              </w:rPr>
            </w:pPr>
            <w:r w:rsidRPr="004C5BF8">
              <w:rPr>
                <w:rFonts w:ascii="Times New Roman" w:hAnsi="Times New Roman" w:cs="Times New Roman"/>
                <w:sz w:val="24"/>
                <w:szCs w:val="24"/>
              </w:rPr>
              <w:t xml:space="preserve">Ishod 3 - </w:t>
            </w:r>
            <w:r w:rsidR="001E3CB2" w:rsidRPr="004C5BF8">
              <w:rPr>
                <w:rFonts w:ascii="Times New Roman" w:hAnsi="Times New Roman" w:cs="Times New Roman"/>
                <w:sz w:val="24"/>
                <w:szCs w:val="24"/>
              </w:rPr>
              <w:t>Povećanje broja sadržaja za mlad</w:t>
            </w:r>
            <w:r w:rsidRPr="004C5BF8">
              <w:rPr>
                <w:rFonts w:ascii="Times New Roman" w:hAnsi="Times New Roman" w:cs="Times New Roman"/>
                <w:sz w:val="24"/>
                <w:szCs w:val="24"/>
              </w:rPr>
              <w:t>e</w:t>
            </w:r>
          </w:p>
          <w:p w14:paraId="3B236257" w14:textId="77777777" w:rsidR="00FE4C05" w:rsidRPr="004C5BF8" w:rsidRDefault="00882C52" w:rsidP="00A25C7D">
            <w:pPr>
              <w:pStyle w:val="ListParagraph"/>
              <w:numPr>
                <w:ilvl w:val="0"/>
                <w:numId w:val="40"/>
              </w:numPr>
              <w:spacing w:before="0" w:after="120"/>
              <w:ind w:left="748" w:hanging="425"/>
              <w:contextualSpacing w:val="0"/>
              <w:jc w:val="both"/>
              <w:rPr>
                <w:rFonts w:ascii="Times New Roman" w:hAnsi="Times New Roman" w:cs="Times New Roman"/>
                <w:b/>
                <w:sz w:val="24"/>
                <w:szCs w:val="24"/>
              </w:rPr>
            </w:pPr>
            <w:r w:rsidRPr="004C5BF8">
              <w:rPr>
                <w:rFonts w:ascii="Times New Roman" w:hAnsi="Times New Roman" w:cs="Times New Roman"/>
                <w:b/>
                <w:sz w:val="24"/>
                <w:szCs w:val="24"/>
              </w:rPr>
              <w:t xml:space="preserve">Budući da za mjerenje ostvarenja ovog ishoda nisu dostupni pokazatelji koji se temelje na kvalitetnim izvorima i redovitom statističkom izvještavanju, </w:t>
            </w:r>
            <w:r w:rsidRPr="004C5BF8">
              <w:rPr>
                <w:rFonts w:ascii="Times New Roman" w:hAnsi="Times New Roman" w:cs="Times New Roman"/>
                <w:b/>
                <w:sz w:val="24"/>
                <w:szCs w:val="24"/>
                <w:shd w:val="clear" w:color="auto" w:fill="BDD6EE" w:themeFill="accent1" w:themeFillTint="66"/>
              </w:rPr>
              <w:t>preporuka je da se u tu svrhu</w:t>
            </w:r>
            <w:r w:rsidRPr="004C5BF8">
              <w:rPr>
                <w:rFonts w:ascii="Times New Roman" w:hAnsi="Times New Roman" w:cs="Times New Roman"/>
                <w:b/>
                <w:sz w:val="24"/>
                <w:szCs w:val="24"/>
              </w:rPr>
              <w:t xml:space="preserve"> </w:t>
            </w:r>
            <w:r w:rsidR="009B7E14" w:rsidRPr="004C5BF8">
              <w:rPr>
                <w:rFonts w:ascii="Times New Roman" w:hAnsi="Times New Roman" w:cs="Times New Roman"/>
                <w:b/>
                <w:sz w:val="24"/>
                <w:szCs w:val="24"/>
              </w:rPr>
              <w:t>pripremi</w:t>
            </w:r>
            <w:r w:rsidRPr="004C5BF8">
              <w:rPr>
                <w:rFonts w:ascii="Times New Roman" w:hAnsi="Times New Roman" w:cs="Times New Roman"/>
                <w:b/>
                <w:sz w:val="24"/>
                <w:szCs w:val="24"/>
              </w:rPr>
              <w:t xml:space="preserve"> poseban statistički obrazac prema izvještajnoj metodi sa razrađenim kriterijima kategorizacije i praćenja broja sadr</w:t>
            </w:r>
            <w:r w:rsidR="009B7E14" w:rsidRPr="004C5BF8">
              <w:rPr>
                <w:rFonts w:ascii="Times New Roman" w:hAnsi="Times New Roman" w:cs="Times New Roman"/>
                <w:b/>
                <w:sz w:val="24"/>
                <w:szCs w:val="24"/>
              </w:rPr>
              <w:t>žaja za mlade prema tipu njihove namjene.</w:t>
            </w:r>
          </w:p>
          <w:p w14:paraId="578083AA" w14:textId="77777777" w:rsidR="00625366" w:rsidRPr="004C5BF8" w:rsidRDefault="009B7E14" w:rsidP="00A53469">
            <w:pPr>
              <w:pStyle w:val="ListParagraph"/>
              <w:numPr>
                <w:ilvl w:val="0"/>
                <w:numId w:val="8"/>
              </w:numPr>
              <w:spacing w:before="0" w:after="120"/>
              <w:contextualSpacing w:val="0"/>
              <w:jc w:val="both"/>
              <w:rPr>
                <w:rFonts w:ascii="Times New Roman" w:hAnsi="Times New Roman" w:cs="Times New Roman"/>
                <w:sz w:val="24"/>
                <w:szCs w:val="24"/>
              </w:rPr>
            </w:pPr>
            <w:r w:rsidRPr="004C5BF8">
              <w:rPr>
                <w:rFonts w:ascii="Times New Roman" w:hAnsi="Times New Roman" w:cs="Times New Roman"/>
                <w:sz w:val="24"/>
                <w:szCs w:val="24"/>
              </w:rPr>
              <w:t xml:space="preserve">Ishod 4 - </w:t>
            </w:r>
            <w:r w:rsidR="001E3CB2" w:rsidRPr="004C5BF8">
              <w:rPr>
                <w:rFonts w:ascii="Times New Roman" w:hAnsi="Times New Roman" w:cs="Times New Roman"/>
                <w:sz w:val="24"/>
                <w:szCs w:val="24"/>
              </w:rPr>
              <w:t>Veća zastupljenost mladih u aktivnostima razvoja lokalne zajednice</w:t>
            </w:r>
          </w:p>
          <w:p w14:paraId="27493F6D" w14:textId="0EF48B0C" w:rsidR="007F12EA" w:rsidRPr="004C5BF8" w:rsidRDefault="009B7E14" w:rsidP="00A53469">
            <w:pPr>
              <w:pStyle w:val="ListParagraph"/>
              <w:numPr>
                <w:ilvl w:val="0"/>
                <w:numId w:val="12"/>
              </w:numPr>
              <w:spacing w:before="0"/>
              <w:ind w:left="714" w:hanging="357"/>
              <w:contextualSpacing w:val="0"/>
              <w:jc w:val="both"/>
              <w:rPr>
                <w:rFonts w:ascii="Times New Roman" w:hAnsi="Times New Roman" w:cs="Times New Roman"/>
                <w:b/>
                <w:sz w:val="24"/>
                <w:szCs w:val="24"/>
              </w:rPr>
            </w:pPr>
            <w:r w:rsidRPr="004C5BF8">
              <w:rPr>
                <w:rFonts w:ascii="Times New Roman" w:hAnsi="Times New Roman" w:cs="Times New Roman"/>
                <w:b/>
                <w:sz w:val="24"/>
                <w:szCs w:val="24"/>
              </w:rPr>
              <w:t>Budući da za mjerenje ostvarenja ovog ishoda nisu dostupni pokazatelji koji se temelje na kvalitetnim izvorima i redovitom statističkom izvještavanju, preporuka je da se u tu svrhu pripremi poseban statistički obrazac prema izvještajnoj metodi sa razrađenim kriterijima kategorizacije aktivnosti, djelatnosti i inicijativa u lokalnoj zajednici za mlade ili zastupljenosti mladih u njihovom provođenju.</w:t>
            </w:r>
          </w:p>
          <w:p w14:paraId="247A0901" w14:textId="77777777" w:rsidR="009B7E14" w:rsidRPr="004C5BF8" w:rsidRDefault="008239A5" w:rsidP="00A53469">
            <w:pPr>
              <w:spacing w:before="0" w:after="120"/>
              <w:jc w:val="both"/>
              <w:rPr>
                <w:rFonts w:ascii="Times New Roman" w:hAnsi="Times New Roman" w:cs="Times New Roman"/>
                <w:b/>
                <w:sz w:val="24"/>
                <w:szCs w:val="24"/>
              </w:rPr>
            </w:pPr>
            <w:r w:rsidRPr="004C5BF8">
              <w:rPr>
                <w:rFonts w:ascii="Times New Roman" w:hAnsi="Times New Roman" w:cs="Times New Roman"/>
                <w:b/>
                <w:sz w:val="24"/>
                <w:szCs w:val="24"/>
              </w:rPr>
              <w:t>Mjera 2.2. Doseljavanje i zadržavanje radno sposobnog i radno aktivnog stanovništva:</w:t>
            </w:r>
          </w:p>
          <w:p w14:paraId="78B8395C" w14:textId="77777777" w:rsidR="008B5D05" w:rsidRPr="004C5BF8" w:rsidRDefault="008B5D05" w:rsidP="00A53469">
            <w:pPr>
              <w:pStyle w:val="ListParagraph"/>
              <w:numPr>
                <w:ilvl w:val="0"/>
                <w:numId w:val="13"/>
              </w:numPr>
              <w:spacing w:before="0" w:after="120"/>
              <w:jc w:val="both"/>
              <w:rPr>
                <w:rFonts w:ascii="Times New Roman" w:hAnsi="Times New Roman" w:cs="Times New Roman"/>
                <w:sz w:val="24"/>
                <w:szCs w:val="24"/>
              </w:rPr>
            </w:pPr>
            <w:r w:rsidRPr="004C5BF8">
              <w:rPr>
                <w:rFonts w:ascii="Times New Roman" w:hAnsi="Times New Roman" w:cs="Times New Roman"/>
                <w:sz w:val="24"/>
                <w:szCs w:val="24"/>
              </w:rPr>
              <w:t>Ishod 1 - Povećanje broja radno aktivnog i radno sposobnog stanovništva</w:t>
            </w:r>
          </w:p>
          <w:p w14:paraId="4E7D81FF" w14:textId="2FADC474" w:rsidR="008B5D05" w:rsidRPr="004C5BF8" w:rsidRDefault="008B5D05" w:rsidP="00A25C7D">
            <w:pPr>
              <w:pStyle w:val="ListParagraph"/>
              <w:numPr>
                <w:ilvl w:val="0"/>
                <w:numId w:val="41"/>
              </w:numPr>
              <w:spacing w:before="0" w:after="120"/>
              <w:jc w:val="both"/>
              <w:rPr>
                <w:rFonts w:ascii="Times New Roman" w:hAnsi="Times New Roman" w:cs="Times New Roman"/>
                <w:sz w:val="24"/>
                <w:szCs w:val="24"/>
              </w:rPr>
            </w:pPr>
            <w:r w:rsidRPr="004C5BF8">
              <w:rPr>
                <w:rFonts w:ascii="Times New Roman" w:hAnsi="Times New Roman" w:cs="Times New Roman"/>
                <w:b/>
                <w:sz w:val="24"/>
                <w:szCs w:val="24"/>
              </w:rPr>
              <w:t>Broj stanovnika u kontingentu radno sposobnog stanovništva u JLS</w:t>
            </w:r>
            <w:r w:rsidR="000B1C4B" w:rsidRPr="004C5BF8">
              <w:rPr>
                <w:rFonts w:ascii="Times New Roman" w:hAnsi="Times New Roman" w:cs="Times New Roman"/>
                <w:b/>
                <w:sz w:val="24"/>
                <w:szCs w:val="24"/>
              </w:rPr>
              <w:t>-ovima</w:t>
            </w:r>
            <w:r w:rsidRPr="004C5BF8">
              <w:rPr>
                <w:rFonts w:ascii="Times New Roman" w:hAnsi="Times New Roman" w:cs="Times New Roman"/>
                <w:b/>
                <w:sz w:val="24"/>
                <w:szCs w:val="24"/>
              </w:rPr>
              <w:t xml:space="preserve"> s</w:t>
            </w:r>
            <w:r w:rsidR="000B1C4B"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000B1C4B" w:rsidRPr="004C5BF8">
              <w:rPr>
                <w:rFonts w:ascii="Times New Roman" w:hAnsi="Times New Roman" w:cs="Times New Roman"/>
                <w:b/>
                <w:sz w:val="24"/>
                <w:szCs w:val="24"/>
              </w:rPr>
              <w:t xml:space="preserve">statusom </w:t>
            </w:r>
            <w:r w:rsidRPr="004C5BF8">
              <w:rPr>
                <w:rFonts w:ascii="Times New Roman" w:hAnsi="Times New Roman" w:cs="Times New Roman"/>
                <w:b/>
                <w:sz w:val="24"/>
                <w:szCs w:val="24"/>
              </w:rPr>
              <w:t>BPP</w:t>
            </w:r>
            <w:r w:rsidR="000B1C4B" w:rsidRPr="004C5BF8">
              <w:rPr>
                <w:rFonts w:ascii="Times New Roman" w:hAnsi="Times New Roman" w:cs="Times New Roman"/>
                <w:b/>
                <w:sz w:val="24"/>
                <w:szCs w:val="24"/>
              </w:rPr>
              <w:t>-a</w:t>
            </w:r>
            <w:r w:rsidRPr="004C5BF8">
              <w:rPr>
                <w:rFonts w:ascii="Times New Roman" w:hAnsi="Times New Roman" w:cs="Times New Roman"/>
                <w:sz w:val="24"/>
                <w:szCs w:val="24"/>
              </w:rPr>
              <w:t xml:space="preserve"> (izvor: podaci o prijavljenom prebivalištu PU/MUP)</w:t>
            </w:r>
          </w:p>
          <w:p w14:paraId="3FF0EBFA" w14:textId="76BE4183" w:rsidR="008B5D05" w:rsidRPr="004C5BF8" w:rsidRDefault="008B5D05" w:rsidP="00A25C7D">
            <w:pPr>
              <w:pStyle w:val="ListParagraph"/>
              <w:numPr>
                <w:ilvl w:val="0"/>
                <w:numId w:val="41"/>
              </w:numPr>
              <w:spacing w:before="0" w:after="120"/>
              <w:jc w:val="both"/>
              <w:rPr>
                <w:rFonts w:ascii="Times New Roman" w:hAnsi="Times New Roman" w:cs="Times New Roman"/>
                <w:sz w:val="24"/>
                <w:szCs w:val="24"/>
              </w:rPr>
            </w:pPr>
            <w:r w:rsidRPr="004C5BF8">
              <w:rPr>
                <w:rFonts w:ascii="Times New Roman" w:hAnsi="Times New Roman" w:cs="Times New Roman"/>
                <w:b/>
                <w:sz w:val="24"/>
                <w:szCs w:val="24"/>
              </w:rPr>
              <w:t>Broj stanovnika u kontingentu radno/ekonomski aktivnog stanovništva u JLS</w:t>
            </w:r>
            <w:r w:rsidR="000B1C4B" w:rsidRPr="004C5BF8">
              <w:rPr>
                <w:rFonts w:ascii="Times New Roman" w:hAnsi="Times New Roman" w:cs="Times New Roman"/>
                <w:b/>
                <w:sz w:val="24"/>
                <w:szCs w:val="24"/>
              </w:rPr>
              <w:t>-ovima</w:t>
            </w:r>
            <w:r w:rsidRPr="004C5BF8">
              <w:rPr>
                <w:rFonts w:ascii="Times New Roman" w:hAnsi="Times New Roman" w:cs="Times New Roman"/>
                <w:b/>
                <w:sz w:val="24"/>
                <w:szCs w:val="24"/>
              </w:rPr>
              <w:t xml:space="preserve"> s</w:t>
            </w:r>
            <w:r w:rsidR="000B1C4B"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statusom</w:t>
            </w:r>
            <w:r w:rsidR="000B1C4B" w:rsidRPr="004C5BF8">
              <w:rPr>
                <w:rFonts w:ascii="Times New Roman" w:hAnsi="Times New Roman" w:cs="Times New Roman"/>
                <w:b/>
                <w:sz w:val="24"/>
                <w:szCs w:val="24"/>
              </w:rPr>
              <w:t xml:space="preserve"> BPP-a</w:t>
            </w:r>
            <w:r w:rsidRPr="004C5BF8">
              <w:rPr>
                <w:rFonts w:ascii="Times New Roman" w:hAnsi="Times New Roman" w:cs="Times New Roman"/>
                <w:sz w:val="24"/>
                <w:szCs w:val="24"/>
              </w:rPr>
              <w:t xml:space="preserve"> (izvor: podaci o zaposlenosti i nezaposlenosti DZS-a i HZZ-a)</w:t>
            </w:r>
          </w:p>
          <w:p w14:paraId="1CC500B3" w14:textId="5C9C6B1B" w:rsidR="002A7B6F" w:rsidRPr="002A7B6F" w:rsidRDefault="008B5D05" w:rsidP="002A7B6F">
            <w:pPr>
              <w:pStyle w:val="ListParagraph"/>
              <w:numPr>
                <w:ilvl w:val="0"/>
                <w:numId w:val="14"/>
              </w:numPr>
              <w:spacing w:before="0" w:after="120"/>
              <w:jc w:val="both"/>
              <w:rPr>
                <w:rFonts w:ascii="Times New Roman" w:hAnsi="Times New Roman" w:cs="Times New Roman"/>
                <w:sz w:val="24"/>
                <w:szCs w:val="24"/>
              </w:rPr>
            </w:pPr>
            <w:r w:rsidRPr="004C5BF8">
              <w:rPr>
                <w:rFonts w:ascii="Times New Roman" w:hAnsi="Times New Roman" w:cs="Times New Roman"/>
                <w:sz w:val="24"/>
                <w:szCs w:val="24"/>
              </w:rPr>
              <w:t>Ishod 2 - Povećanje broja kućanstava</w:t>
            </w:r>
          </w:p>
          <w:p w14:paraId="7755CA7C" w14:textId="3C43E1D3" w:rsidR="002A7B6F" w:rsidRPr="002A7B6F" w:rsidRDefault="008B5D05" w:rsidP="002A7B6F">
            <w:pPr>
              <w:pStyle w:val="ListParagraph"/>
              <w:numPr>
                <w:ilvl w:val="1"/>
                <w:numId w:val="42"/>
              </w:numPr>
              <w:spacing w:before="0" w:after="0"/>
              <w:ind w:left="740" w:hanging="425"/>
              <w:contextualSpacing w:val="0"/>
              <w:jc w:val="both"/>
              <w:rPr>
                <w:rFonts w:ascii="Times New Roman" w:hAnsi="Times New Roman" w:cs="Times New Roman"/>
                <w:b/>
                <w:sz w:val="24"/>
                <w:szCs w:val="24"/>
              </w:rPr>
            </w:pPr>
            <w:r w:rsidRPr="004C5BF8">
              <w:rPr>
                <w:rFonts w:ascii="Times New Roman" w:hAnsi="Times New Roman" w:cs="Times New Roman"/>
                <w:b/>
                <w:sz w:val="24"/>
                <w:szCs w:val="24"/>
              </w:rPr>
              <w:t>Međupopisna promjena broja kućanstava u JLS</w:t>
            </w:r>
            <w:r w:rsidR="000B1C4B" w:rsidRPr="004C5BF8">
              <w:rPr>
                <w:rFonts w:ascii="Times New Roman" w:hAnsi="Times New Roman" w:cs="Times New Roman"/>
                <w:b/>
                <w:sz w:val="24"/>
                <w:szCs w:val="24"/>
              </w:rPr>
              <w:t xml:space="preserve">-ovima </w:t>
            </w:r>
            <w:r w:rsidRPr="004C5BF8">
              <w:rPr>
                <w:rFonts w:ascii="Times New Roman" w:hAnsi="Times New Roman" w:cs="Times New Roman"/>
                <w:b/>
                <w:sz w:val="24"/>
                <w:szCs w:val="24"/>
              </w:rPr>
              <w:t>s</w:t>
            </w:r>
            <w:r w:rsidR="000B1C4B"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000B1C4B" w:rsidRPr="004C5BF8">
              <w:rPr>
                <w:rFonts w:ascii="Times New Roman" w:hAnsi="Times New Roman" w:cs="Times New Roman"/>
                <w:b/>
                <w:sz w:val="24"/>
                <w:szCs w:val="24"/>
              </w:rPr>
              <w:t xml:space="preserve">statusom </w:t>
            </w:r>
            <w:r w:rsidRPr="004C5BF8">
              <w:rPr>
                <w:rFonts w:ascii="Times New Roman" w:hAnsi="Times New Roman" w:cs="Times New Roman"/>
                <w:b/>
                <w:sz w:val="24"/>
                <w:szCs w:val="24"/>
              </w:rPr>
              <w:t>BPP</w:t>
            </w:r>
            <w:r w:rsidR="000B1C4B" w:rsidRPr="004C5BF8">
              <w:rPr>
                <w:rFonts w:ascii="Times New Roman" w:hAnsi="Times New Roman" w:cs="Times New Roman"/>
                <w:b/>
                <w:sz w:val="24"/>
                <w:szCs w:val="24"/>
              </w:rPr>
              <w:t>-a</w:t>
            </w:r>
            <w:r w:rsidRPr="004C5BF8">
              <w:rPr>
                <w:rFonts w:ascii="Times New Roman" w:hAnsi="Times New Roman" w:cs="Times New Roman"/>
                <w:b/>
                <w:sz w:val="24"/>
                <w:szCs w:val="24"/>
              </w:rPr>
              <w:t xml:space="preserve"> </w:t>
            </w:r>
            <w:r w:rsidRPr="004C5BF8">
              <w:rPr>
                <w:rFonts w:ascii="Times New Roman" w:hAnsi="Times New Roman" w:cs="Times New Roman"/>
                <w:sz w:val="24"/>
                <w:szCs w:val="24"/>
              </w:rPr>
              <w:t>(izvor: Popis stanovništva 2011</w:t>
            </w:r>
            <w:r w:rsidR="00070103" w:rsidRPr="004C5BF8">
              <w:rPr>
                <w:rFonts w:ascii="Times New Roman" w:hAnsi="Times New Roman" w:cs="Times New Roman"/>
                <w:sz w:val="24"/>
                <w:szCs w:val="24"/>
              </w:rPr>
              <w:t>.</w:t>
            </w:r>
            <w:r w:rsidRPr="004C5BF8">
              <w:rPr>
                <w:rFonts w:ascii="Times New Roman" w:hAnsi="Times New Roman" w:cs="Times New Roman"/>
                <w:sz w:val="24"/>
                <w:szCs w:val="24"/>
              </w:rPr>
              <w:t xml:space="preserve"> i Popis stanovništva 2021</w:t>
            </w:r>
            <w:r w:rsidR="00070103" w:rsidRPr="004C5BF8">
              <w:rPr>
                <w:rFonts w:ascii="Times New Roman" w:hAnsi="Times New Roman" w:cs="Times New Roman"/>
                <w:sz w:val="24"/>
                <w:szCs w:val="24"/>
              </w:rPr>
              <w:t>.</w:t>
            </w:r>
            <w:r w:rsidRPr="004C5BF8">
              <w:rPr>
                <w:rFonts w:ascii="Times New Roman" w:hAnsi="Times New Roman" w:cs="Times New Roman"/>
                <w:sz w:val="24"/>
                <w:szCs w:val="24"/>
              </w:rPr>
              <w:t>)</w:t>
            </w:r>
          </w:p>
          <w:p w14:paraId="0100EAEF" w14:textId="0EE7062B" w:rsidR="00666368" w:rsidRDefault="00666368" w:rsidP="002A7B6F">
            <w:pPr>
              <w:pStyle w:val="ListParagraph"/>
              <w:numPr>
                <w:ilvl w:val="0"/>
                <w:numId w:val="42"/>
              </w:numPr>
              <w:spacing w:before="0" w:after="0"/>
              <w:jc w:val="both"/>
              <w:rPr>
                <w:rFonts w:ascii="Times New Roman" w:hAnsi="Times New Roman" w:cs="Times New Roman"/>
                <w:sz w:val="24"/>
                <w:szCs w:val="24"/>
              </w:rPr>
            </w:pPr>
            <w:r w:rsidRPr="002A7B6F">
              <w:rPr>
                <w:rFonts w:ascii="Times New Roman" w:hAnsi="Times New Roman" w:cs="Times New Roman"/>
                <w:sz w:val="24"/>
                <w:szCs w:val="24"/>
              </w:rPr>
              <w:t xml:space="preserve">Ishod 3 - </w:t>
            </w:r>
            <w:r w:rsidR="008B5D05" w:rsidRPr="002A7B6F">
              <w:rPr>
                <w:rFonts w:ascii="Times New Roman" w:hAnsi="Times New Roman" w:cs="Times New Roman"/>
                <w:sz w:val="24"/>
                <w:szCs w:val="24"/>
              </w:rPr>
              <w:t>Smanjenje negativnih stopa prirodnog i migracijskog kretanja stanovništva</w:t>
            </w:r>
          </w:p>
          <w:p w14:paraId="4FE4508C" w14:textId="77777777" w:rsidR="002A7B6F" w:rsidRPr="002A7B6F" w:rsidRDefault="002A7B6F" w:rsidP="002A7B6F">
            <w:pPr>
              <w:pStyle w:val="ListParagraph"/>
              <w:spacing w:before="0" w:after="0"/>
              <w:jc w:val="both"/>
              <w:rPr>
                <w:rFonts w:ascii="Times New Roman" w:hAnsi="Times New Roman" w:cs="Times New Roman"/>
                <w:sz w:val="24"/>
                <w:szCs w:val="24"/>
              </w:rPr>
            </w:pPr>
          </w:p>
          <w:p w14:paraId="1B4171EC" w14:textId="77777777" w:rsidR="00666368" w:rsidRPr="004C5BF8" w:rsidRDefault="00666368" w:rsidP="00A53469">
            <w:pPr>
              <w:spacing w:before="0" w:after="120"/>
              <w:jc w:val="both"/>
              <w:rPr>
                <w:rFonts w:ascii="Times New Roman" w:hAnsi="Times New Roman" w:cs="Times New Roman"/>
                <w:sz w:val="24"/>
                <w:szCs w:val="24"/>
              </w:rPr>
            </w:pPr>
            <w:r w:rsidRPr="004C5BF8">
              <w:rPr>
                <w:rFonts w:ascii="Times New Roman" w:hAnsi="Times New Roman" w:cs="Times New Roman"/>
                <w:sz w:val="24"/>
                <w:szCs w:val="24"/>
              </w:rPr>
              <w:t>Primarni pokazatelji praćenja ostvarenja ovog ishoda zapravo vezani uz pokazatelje učinka koji se odnose na pojedine komponente ukupnog populacijskog kretanja. Stoga se sukladno predloženim aktivnostima i projektima u okviru ove mjere u nastavku dodatno predlažu dopunski/sekundarni pokazatelji:</w:t>
            </w:r>
          </w:p>
          <w:p w14:paraId="38BC2CD3" w14:textId="019CFB5A" w:rsidR="00666368" w:rsidRPr="004C5BF8" w:rsidRDefault="00666368" w:rsidP="00A25C7D">
            <w:pPr>
              <w:pStyle w:val="ListParagraph"/>
              <w:numPr>
                <w:ilvl w:val="0"/>
                <w:numId w:val="42"/>
              </w:numPr>
              <w:spacing w:before="0"/>
              <w:contextualSpacing w:val="0"/>
              <w:jc w:val="both"/>
              <w:rPr>
                <w:rFonts w:ascii="Times New Roman" w:hAnsi="Times New Roman" w:cs="Times New Roman"/>
                <w:bCs/>
                <w:sz w:val="24"/>
                <w:szCs w:val="24"/>
              </w:rPr>
            </w:pPr>
            <w:r w:rsidRPr="004C5BF8">
              <w:rPr>
                <w:rFonts w:ascii="Times New Roman" w:hAnsi="Times New Roman" w:cs="Times New Roman"/>
                <w:b/>
                <w:sz w:val="24"/>
                <w:szCs w:val="24"/>
              </w:rPr>
              <w:t>Broj programa i polaznika cjeloživotnog obrazovanja za odrasle na području JLS</w:t>
            </w:r>
            <w:r w:rsidR="000B1C4B" w:rsidRPr="004C5BF8">
              <w:rPr>
                <w:rFonts w:ascii="Times New Roman" w:hAnsi="Times New Roman" w:cs="Times New Roman"/>
                <w:b/>
                <w:sz w:val="24"/>
                <w:szCs w:val="24"/>
              </w:rPr>
              <w:t>-ova</w:t>
            </w:r>
            <w:r w:rsidRPr="004C5BF8">
              <w:rPr>
                <w:rFonts w:ascii="Times New Roman" w:hAnsi="Times New Roman" w:cs="Times New Roman"/>
                <w:b/>
                <w:sz w:val="24"/>
                <w:szCs w:val="24"/>
              </w:rPr>
              <w:t xml:space="preserve"> sa statusom BPP</w:t>
            </w:r>
            <w:r w:rsidR="000B1C4B" w:rsidRPr="004C5BF8">
              <w:rPr>
                <w:rFonts w:ascii="Times New Roman" w:hAnsi="Times New Roman" w:cs="Times New Roman"/>
                <w:b/>
                <w:sz w:val="24"/>
                <w:szCs w:val="24"/>
              </w:rPr>
              <w:t>-a</w:t>
            </w:r>
            <w:r w:rsidRPr="004C5BF8">
              <w:rPr>
                <w:rFonts w:ascii="Times New Roman" w:hAnsi="Times New Roman" w:cs="Times New Roman"/>
                <w:bCs/>
                <w:sz w:val="24"/>
                <w:szCs w:val="24"/>
              </w:rPr>
              <w:t xml:space="preserve"> (izvor:</w:t>
            </w:r>
            <w:r w:rsidR="00E741B4" w:rsidRPr="004C5BF8">
              <w:rPr>
                <w:rFonts w:ascii="Times New Roman" w:hAnsi="Times New Roman" w:cs="Times New Roman"/>
                <w:bCs/>
                <w:sz w:val="24"/>
                <w:szCs w:val="24"/>
              </w:rPr>
              <w:t xml:space="preserve"> podaci ustanova za obrazovanje odraslih (pučka otvorena učilišta, osnovne škole, srednje škole, visoka učilišta, škole stranih jezika, ustanove za smještaj i skrb osoba s posebnim potrebama te penološke i druge ustanove koje provode programe obrazovanja odraslih i koje ispunjavaju uvjete propisane Zakonom o obrazovanju odraslih </w:t>
            </w:r>
            <w:r w:rsidR="000B1C4B" w:rsidRPr="004C5BF8">
              <w:rPr>
                <w:rFonts w:ascii="Times New Roman" w:hAnsi="Times New Roman" w:cs="Times New Roman"/>
                <w:bCs/>
                <w:sz w:val="24"/>
                <w:szCs w:val="24"/>
              </w:rPr>
              <w:t>(„Narodne novine“, broj 17/07, 107/07 i 24/10)</w:t>
            </w:r>
          </w:p>
          <w:p w14:paraId="26106193" w14:textId="5F8E4275" w:rsidR="00F84EEA" w:rsidRPr="004C5BF8" w:rsidRDefault="002525D8" w:rsidP="00A53469">
            <w:pPr>
              <w:pStyle w:val="ListParagraph"/>
              <w:numPr>
                <w:ilvl w:val="0"/>
                <w:numId w:val="10"/>
              </w:numPr>
              <w:spacing w:before="0"/>
              <w:ind w:left="743" w:hanging="357"/>
              <w:contextualSpacing w:val="0"/>
              <w:jc w:val="both"/>
              <w:rPr>
                <w:rFonts w:ascii="Times New Roman" w:hAnsi="Times New Roman" w:cs="Times New Roman"/>
                <w:sz w:val="24"/>
                <w:szCs w:val="24"/>
              </w:rPr>
            </w:pPr>
            <w:r w:rsidRPr="004C5BF8">
              <w:rPr>
                <w:rFonts w:ascii="Times New Roman" w:hAnsi="Times New Roman" w:cs="Times New Roman"/>
                <w:b/>
                <w:sz w:val="24"/>
                <w:szCs w:val="24"/>
              </w:rPr>
              <w:t xml:space="preserve">Broj odraslih osoba koji su završili (ili pohađaju) obrazovne programe za deficitarna zanimanja </w:t>
            </w:r>
            <w:r w:rsidRPr="004C5BF8">
              <w:rPr>
                <w:rFonts w:ascii="Times New Roman" w:hAnsi="Times New Roman" w:cs="Times New Roman"/>
                <w:sz w:val="24"/>
                <w:szCs w:val="24"/>
              </w:rPr>
              <w:t>(izvor: podaci srednjih škola, podaci odjela za obrazovanje u JLS</w:t>
            </w:r>
            <w:r w:rsidR="00B80CC2" w:rsidRPr="004C5BF8">
              <w:rPr>
                <w:rFonts w:ascii="Times New Roman" w:hAnsi="Times New Roman" w:cs="Times New Roman"/>
                <w:sz w:val="24"/>
                <w:szCs w:val="24"/>
              </w:rPr>
              <w:t>-ovima</w:t>
            </w:r>
            <w:r w:rsidRPr="004C5BF8">
              <w:rPr>
                <w:rFonts w:ascii="Times New Roman" w:hAnsi="Times New Roman" w:cs="Times New Roman"/>
                <w:sz w:val="24"/>
                <w:szCs w:val="24"/>
              </w:rPr>
              <w:t>, podaci HZZ</w:t>
            </w:r>
            <w:r w:rsidR="00B80CC2" w:rsidRPr="004C5BF8">
              <w:rPr>
                <w:rFonts w:ascii="Times New Roman" w:hAnsi="Times New Roman" w:cs="Times New Roman"/>
                <w:sz w:val="24"/>
                <w:szCs w:val="24"/>
              </w:rPr>
              <w:t>-a</w:t>
            </w:r>
            <w:r w:rsidRPr="004C5BF8">
              <w:rPr>
                <w:rFonts w:ascii="Times New Roman" w:hAnsi="Times New Roman" w:cs="Times New Roman"/>
                <w:sz w:val="24"/>
                <w:szCs w:val="24"/>
              </w:rPr>
              <w:t xml:space="preserve"> o deficitarnim zanimanjima)</w:t>
            </w:r>
          </w:p>
          <w:p w14:paraId="795A94E3" w14:textId="1AB84991" w:rsidR="004950BB" w:rsidRPr="004C5BF8" w:rsidRDefault="00F84EEA" w:rsidP="00A53469">
            <w:pPr>
              <w:pStyle w:val="ListParagraph"/>
              <w:numPr>
                <w:ilvl w:val="0"/>
                <w:numId w:val="10"/>
              </w:numPr>
              <w:spacing w:before="0"/>
              <w:ind w:left="743" w:hanging="357"/>
              <w:contextualSpacing w:val="0"/>
              <w:jc w:val="both"/>
              <w:rPr>
                <w:rFonts w:ascii="Times New Roman" w:hAnsi="Times New Roman" w:cs="Times New Roman"/>
                <w:sz w:val="24"/>
                <w:szCs w:val="24"/>
              </w:rPr>
            </w:pPr>
            <w:r w:rsidRPr="004C5BF8">
              <w:rPr>
                <w:rFonts w:ascii="Times New Roman" w:hAnsi="Times New Roman" w:cs="Times New Roman"/>
                <w:b/>
                <w:sz w:val="24"/>
                <w:szCs w:val="24"/>
              </w:rPr>
              <w:t>Broj dječjih vrtića i drugi pravnih osoba koje ostvaruju program predškolskog odgoja i njihovi smještajni kapaciteti; broj upisane djece u programe predškolskog odgoja</w:t>
            </w:r>
            <w:r w:rsidRPr="004C5BF8">
              <w:rPr>
                <w:rFonts w:ascii="Times New Roman" w:hAnsi="Times New Roman" w:cs="Times New Roman"/>
                <w:sz w:val="24"/>
                <w:szCs w:val="24"/>
              </w:rPr>
              <w:t xml:space="preserve"> (izvor: DZS</w:t>
            </w:r>
            <w:r w:rsidR="00B80CC2" w:rsidRPr="004C5BF8">
              <w:rPr>
                <w:rFonts w:ascii="Times New Roman" w:hAnsi="Times New Roman" w:cs="Times New Roman"/>
                <w:sz w:val="24"/>
                <w:szCs w:val="24"/>
              </w:rPr>
              <w:t>-a</w:t>
            </w:r>
            <w:r w:rsidRPr="004C5BF8">
              <w:rPr>
                <w:rFonts w:ascii="Times New Roman" w:hAnsi="Times New Roman" w:cs="Times New Roman"/>
                <w:sz w:val="24"/>
                <w:szCs w:val="24"/>
              </w:rPr>
              <w:t>, podaci JLS</w:t>
            </w:r>
            <w:r w:rsidR="00B80CC2" w:rsidRPr="004C5BF8">
              <w:rPr>
                <w:rFonts w:ascii="Times New Roman" w:hAnsi="Times New Roman" w:cs="Times New Roman"/>
                <w:sz w:val="24"/>
                <w:szCs w:val="24"/>
              </w:rPr>
              <w:t>-ova</w:t>
            </w:r>
            <w:r w:rsidRPr="004C5BF8">
              <w:rPr>
                <w:rFonts w:ascii="Times New Roman" w:hAnsi="Times New Roman" w:cs="Times New Roman"/>
                <w:sz w:val="24"/>
                <w:szCs w:val="24"/>
              </w:rPr>
              <w:t>)</w:t>
            </w:r>
          </w:p>
          <w:p w14:paraId="2BA5E027" w14:textId="230ECAC4" w:rsidR="0040510D" w:rsidRPr="004C5BF8" w:rsidRDefault="0040510D" w:rsidP="00A53469">
            <w:pPr>
              <w:spacing w:before="0"/>
              <w:jc w:val="both"/>
              <w:rPr>
                <w:rFonts w:ascii="Times New Roman" w:hAnsi="Times New Roman" w:cs="Times New Roman"/>
                <w:b/>
                <w:bCs/>
                <w:sz w:val="24"/>
                <w:szCs w:val="24"/>
              </w:rPr>
            </w:pPr>
            <w:r w:rsidRPr="004C5BF8">
              <w:rPr>
                <w:rFonts w:ascii="Times New Roman" w:hAnsi="Times New Roman" w:cs="Times New Roman"/>
                <w:b/>
                <w:bCs/>
                <w:sz w:val="24"/>
                <w:szCs w:val="24"/>
              </w:rPr>
              <w:t>Mjera 2.3. Povećanje kvalitete života ranjivih društvenih skupina u brdsko-planinskim područjima</w:t>
            </w:r>
          </w:p>
          <w:p w14:paraId="15951070" w14:textId="09859640" w:rsidR="0040510D" w:rsidRPr="004C5BF8" w:rsidRDefault="0040510D" w:rsidP="00A25C7D">
            <w:pPr>
              <w:pStyle w:val="ListParagraph"/>
              <w:numPr>
                <w:ilvl w:val="0"/>
                <w:numId w:val="53"/>
              </w:numPr>
              <w:spacing w:before="0"/>
              <w:jc w:val="both"/>
              <w:rPr>
                <w:rFonts w:ascii="Times New Roman" w:hAnsi="Times New Roman" w:cs="Times New Roman"/>
                <w:sz w:val="24"/>
                <w:szCs w:val="24"/>
              </w:rPr>
            </w:pPr>
            <w:r w:rsidRPr="004C5BF8">
              <w:rPr>
                <w:rFonts w:ascii="Times New Roman" w:hAnsi="Times New Roman" w:cs="Times New Roman"/>
                <w:sz w:val="24"/>
                <w:szCs w:val="24"/>
              </w:rPr>
              <w:t xml:space="preserve">Povećanje broja dostupnih socijalnih usluga za ranjive društvene skupine </w:t>
            </w:r>
          </w:p>
          <w:p w14:paraId="10833514" w14:textId="088E362A" w:rsidR="00F3722C" w:rsidRPr="004C5BF8" w:rsidRDefault="0040510D" w:rsidP="00A25C7D">
            <w:pPr>
              <w:pStyle w:val="ListParagraph"/>
              <w:numPr>
                <w:ilvl w:val="0"/>
                <w:numId w:val="53"/>
              </w:numPr>
              <w:spacing w:before="0"/>
              <w:jc w:val="both"/>
              <w:rPr>
                <w:rFonts w:ascii="Times New Roman" w:hAnsi="Times New Roman" w:cs="Times New Roman"/>
                <w:sz w:val="24"/>
                <w:szCs w:val="24"/>
              </w:rPr>
            </w:pPr>
            <w:r w:rsidRPr="004C5BF8">
              <w:rPr>
                <w:rFonts w:ascii="Times New Roman" w:hAnsi="Times New Roman" w:cs="Times New Roman"/>
                <w:sz w:val="24"/>
                <w:szCs w:val="24"/>
              </w:rPr>
              <w:t>Veća participacija ranjivih društvenih skupina u aktivnostima lokalne zajednice</w:t>
            </w:r>
          </w:p>
          <w:p w14:paraId="628B9161" w14:textId="77777777" w:rsidR="0040510D" w:rsidRPr="004C5BF8" w:rsidRDefault="0040510D" w:rsidP="00A53469">
            <w:pPr>
              <w:spacing w:before="0"/>
              <w:jc w:val="both"/>
              <w:rPr>
                <w:rFonts w:ascii="Times New Roman" w:hAnsi="Times New Roman" w:cs="Times New Roman"/>
                <w:sz w:val="24"/>
                <w:szCs w:val="24"/>
              </w:rPr>
            </w:pPr>
            <w:r w:rsidRPr="004C5BF8">
              <w:rPr>
                <w:rFonts w:ascii="Times New Roman" w:hAnsi="Times New Roman" w:cs="Times New Roman"/>
                <w:sz w:val="24"/>
                <w:szCs w:val="24"/>
              </w:rPr>
              <w:t xml:space="preserve">Povećanje broja ugovorenih socijalnih usluga pratiti će se na temelju podataka Ministarstva nadležnog za poslove socijalne skrbi koji vodi evidenciju o pružateljima socijalnih usluga u Mreži pružatelja te na temelju godišnjih izvješća o ostvarenim pravima u socijalnoj skrbi koja uključuju korištenje socijalnih usluga te baze na temelju ESSPROS metodologije. </w:t>
            </w:r>
          </w:p>
          <w:p w14:paraId="15F5F043" w14:textId="1F552596" w:rsidR="001C02D3" w:rsidRPr="004C5BF8" w:rsidRDefault="0040510D" w:rsidP="00A53469">
            <w:pPr>
              <w:spacing w:before="0"/>
              <w:jc w:val="both"/>
              <w:rPr>
                <w:rFonts w:ascii="Times New Roman" w:hAnsi="Times New Roman" w:cs="Times New Roman"/>
                <w:sz w:val="24"/>
                <w:szCs w:val="24"/>
              </w:rPr>
            </w:pPr>
            <w:r w:rsidRPr="004C5BF8">
              <w:rPr>
                <w:rFonts w:ascii="Times New Roman" w:hAnsi="Times New Roman" w:cs="Times New Roman"/>
                <w:sz w:val="24"/>
                <w:szCs w:val="24"/>
              </w:rPr>
              <w:t>S obzirom da dio socijalnih usluga i programa aktivacije stanovništva nisu obuhvaćeni mrežom pružatelja usluga koju vodi resorno Ministarstvo, predlaže se priprema posebnog statističkog obrasca prema izvještajnoj metodi u kojemu će se pratiti razvoj novih socijalnih usluga i programa aktivacije ranjivih društvenih skupina u zajednici.</w:t>
            </w:r>
          </w:p>
        </w:tc>
      </w:tr>
    </w:tbl>
    <w:p w14:paraId="4B354DA0" w14:textId="1C2D8943" w:rsidR="00720DF3" w:rsidRPr="00A53469" w:rsidRDefault="00720DF3" w:rsidP="00A53469">
      <w:pPr>
        <w:spacing w:before="0" w:after="0"/>
        <w:jc w:val="both"/>
        <w:rPr>
          <w:rFonts w:ascii="Times New Roman" w:eastAsia="Calibri" w:hAnsi="Times New Roman" w:cs="Times New Roman"/>
          <w:b/>
          <w:bCs/>
          <w:sz w:val="24"/>
          <w:szCs w:val="24"/>
        </w:rPr>
      </w:pPr>
    </w:p>
    <w:p w14:paraId="19F77FE5" w14:textId="77777777" w:rsidR="00085B9D" w:rsidRPr="00E669B1" w:rsidRDefault="00085B9D" w:rsidP="00A53469">
      <w:pPr>
        <w:spacing w:before="0" w:after="0"/>
        <w:jc w:val="both"/>
        <w:rPr>
          <w:rFonts w:ascii="Times New Roman" w:eastAsia="Calibri" w:hAnsi="Times New Roman" w:cs="Times New Roman"/>
          <w:b/>
          <w:bCs/>
          <w:sz w:val="22"/>
          <w:szCs w:val="22"/>
        </w:rPr>
      </w:pPr>
    </w:p>
    <w:p w14:paraId="0D3398B8" w14:textId="72F72881" w:rsidR="00625366" w:rsidRPr="00E669B1" w:rsidRDefault="002474DC" w:rsidP="00A53469">
      <w:pPr>
        <w:spacing w:before="0" w:after="0"/>
        <w:jc w:val="both"/>
        <w:rPr>
          <w:rFonts w:ascii="Times New Roman" w:hAnsi="Times New Roman" w:cs="Times New Roman"/>
          <w:b/>
          <w:bCs/>
          <w:sz w:val="22"/>
          <w:szCs w:val="22"/>
        </w:rPr>
      </w:pPr>
      <w:r w:rsidRPr="00E669B1">
        <w:rPr>
          <w:rFonts w:ascii="Times New Roman" w:hAnsi="Times New Roman" w:cs="Times New Roman"/>
          <w:b/>
          <w:bCs/>
          <w:sz w:val="22"/>
          <w:szCs w:val="22"/>
        </w:rPr>
        <w:t>Tablica 9</w:t>
      </w:r>
      <w:r w:rsidR="00625366" w:rsidRPr="00E669B1">
        <w:rPr>
          <w:rFonts w:ascii="Times New Roman" w:hAnsi="Times New Roman" w:cs="Times New Roman"/>
          <w:b/>
          <w:bCs/>
          <w:sz w:val="22"/>
          <w:szCs w:val="22"/>
        </w:rPr>
        <w:t xml:space="preserve">. </w:t>
      </w:r>
      <w:r w:rsidR="00625366" w:rsidRPr="00E669B1">
        <w:rPr>
          <w:rFonts w:ascii="Times New Roman" w:hAnsi="Times New Roman" w:cs="Times New Roman"/>
          <w:sz w:val="22"/>
          <w:szCs w:val="22"/>
        </w:rPr>
        <w:t>Prijedlog pokazatelja za praćenje učinaka i ishoda ostvarenja cilja 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625366" w:rsidRPr="00A53469" w14:paraId="4FB8B4E4" w14:textId="77777777" w:rsidTr="00193FED">
        <w:trPr>
          <w:trHeight w:val="300"/>
        </w:trPr>
        <w:tc>
          <w:tcPr>
            <w:tcW w:w="2547" w:type="dxa"/>
            <w:shd w:val="clear" w:color="auto" w:fill="5B9BD5" w:themeFill="accent1"/>
            <w:noWrap/>
            <w:vAlign w:val="center"/>
            <w:hideMark/>
          </w:tcPr>
          <w:p w14:paraId="0F769480" w14:textId="77777777" w:rsidR="00625366" w:rsidRPr="00193FED" w:rsidRDefault="00625366" w:rsidP="00A53469">
            <w:pPr>
              <w:spacing w:before="0" w:after="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CILJ 3.</w:t>
            </w:r>
          </w:p>
        </w:tc>
        <w:tc>
          <w:tcPr>
            <w:tcW w:w="7371" w:type="dxa"/>
            <w:shd w:val="clear" w:color="auto" w:fill="5B9BD5" w:themeFill="accent1"/>
            <w:noWrap/>
            <w:vAlign w:val="center"/>
            <w:hideMark/>
          </w:tcPr>
          <w:p w14:paraId="532BBB2E" w14:textId="0ED9E084" w:rsidR="00625366" w:rsidRPr="00193FED" w:rsidRDefault="00625366" w:rsidP="00A53469">
            <w:pPr>
              <w:spacing w:before="0" w:after="0"/>
              <w:jc w:val="both"/>
              <w:rPr>
                <w:rFonts w:ascii="Times New Roman" w:eastAsia="Times New Roman" w:hAnsi="Times New Roman" w:cs="Times New Roman"/>
                <w:b/>
                <w:bCs/>
                <w:color w:val="FFFFFF" w:themeColor="background1"/>
                <w:sz w:val="24"/>
                <w:szCs w:val="24"/>
                <w:lang w:eastAsia="hr-HR"/>
              </w:rPr>
            </w:pPr>
            <w:r w:rsidRPr="00193FED">
              <w:rPr>
                <w:rFonts w:ascii="Times New Roman" w:eastAsia="Times New Roman" w:hAnsi="Times New Roman" w:cs="Times New Roman"/>
                <w:b/>
                <w:bCs/>
                <w:color w:val="FFFFFF" w:themeColor="background1"/>
                <w:sz w:val="24"/>
                <w:szCs w:val="24"/>
                <w:lang w:eastAsia="hr-HR"/>
              </w:rPr>
              <w:t>UBLAŽAVANJE SPECIFIČNIH GEOMORFOLOŠKIH, KLIM</w:t>
            </w:r>
            <w:r w:rsidR="00592A68" w:rsidRPr="00193FED">
              <w:rPr>
                <w:rFonts w:ascii="Times New Roman" w:eastAsia="Times New Roman" w:hAnsi="Times New Roman" w:cs="Times New Roman"/>
                <w:b/>
                <w:bCs/>
                <w:color w:val="FFFFFF" w:themeColor="background1"/>
                <w:sz w:val="24"/>
                <w:szCs w:val="24"/>
                <w:lang w:eastAsia="hr-HR"/>
              </w:rPr>
              <w:t>ATSKIH I PROMETNIH OGRANIČENJA</w:t>
            </w:r>
          </w:p>
        </w:tc>
      </w:tr>
      <w:tr w:rsidR="00625366" w:rsidRPr="00A53469" w14:paraId="295D6A5B" w14:textId="77777777" w:rsidTr="004C5BF8">
        <w:trPr>
          <w:trHeight w:val="600"/>
        </w:trPr>
        <w:tc>
          <w:tcPr>
            <w:tcW w:w="2547" w:type="dxa"/>
            <w:shd w:val="clear" w:color="auto" w:fill="BDD6EE" w:themeFill="accent1" w:themeFillTint="66"/>
            <w:noWrap/>
            <w:vAlign w:val="center"/>
          </w:tcPr>
          <w:p w14:paraId="7C007F38" w14:textId="77777777" w:rsidR="00625366" w:rsidRPr="00A53469" w:rsidRDefault="0062536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Pokazatelji učinaka</w:t>
            </w:r>
          </w:p>
        </w:tc>
        <w:tc>
          <w:tcPr>
            <w:tcW w:w="7371" w:type="dxa"/>
            <w:shd w:val="clear" w:color="auto" w:fill="BDD6EE" w:themeFill="accent1" w:themeFillTint="66"/>
            <w:vAlign w:val="center"/>
          </w:tcPr>
          <w:p w14:paraId="3A1D72DE" w14:textId="77777777" w:rsidR="00625366" w:rsidRPr="00A53469" w:rsidRDefault="00625366" w:rsidP="00A53469">
            <w:pPr>
              <w:spacing w:before="0" w:after="0"/>
              <w:jc w:val="both"/>
              <w:rPr>
                <w:rFonts w:ascii="Times New Roman" w:eastAsia="Times New Roman" w:hAnsi="Times New Roman" w:cs="Times New Roman"/>
                <w:b/>
                <w:sz w:val="24"/>
                <w:szCs w:val="24"/>
                <w:lang w:eastAsia="hr-HR"/>
              </w:rPr>
            </w:pPr>
          </w:p>
          <w:p w14:paraId="16CC7B4E" w14:textId="77777777" w:rsidR="006F0867" w:rsidRPr="004C5BF8" w:rsidRDefault="006F0867" w:rsidP="00A53469">
            <w:pPr>
              <w:pStyle w:val="ListParagraph"/>
              <w:numPr>
                <w:ilvl w:val="0"/>
                <w:numId w:val="7"/>
              </w:numPr>
              <w:spacing w:before="0" w:after="120"/>
              <w:ind w:left="714" w:hanging="357"/>
              <w:contextualSpacing w:val="0"/>
              <w:jc w:val="both"/>
              <w:rPr>
                <w:rFonts w:ascii="Times New Roman" w:hAnsi="Times New Roman" w:cs="Times New Roman"/>
                <w:b/>
                <w:sz w:val="24"/>
                <w:szCs w:val="24"/>
              </w:rPr>
            </w:pPr>
            <w:r w:rsidRPr="004C5BF8">
              <w:rPr>
                <w:rFonts w:ascii="Times New Roman" w:hAnsi="Times New Roman" w:cs="Times New Roman"/>
                <w:b/>
                <w:sz w:val="24"/>
                <w:szCs w:val="24"/>
              </w:rPr>
              <w:t xml:space="preserve">Indeks razvijenosti </w:t>
            </w:r>
            <w:r w:rsidRPr="004C5BF8">
              <w:rPr>
                <w:rFonts w:ascii="Times New Roman" w:hAnsi="Times New Roman" w:cs="Times New Roman"/>
                <w:sz w:val="24"/>
                <w:szCs w:val="24"/>
              </w:rPr>
              <w:t>(izvor: MRRFEU)</w:t>
            </w:r>
          </w:p>
          <w:p w14:paraId="330A3343" w14:textId="6DFDED5D" w:rsidR="001F3144" w:rsidRPr="00A53469" w:rsidRDefault="006F0867"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S obzirom na očekivano sinergijsko djelovanje svih Programom definiranih mjera, odnosno njihovu pozitivnu spregu u ostvarenju postavljenih ciljeva, očekivani kumulativni učinak ovog cilja može se također mjeriti indeksom razvijenosti JLS</w:t>
            </w:r>
            <w:r w:rsidR="00B80CC2" w:rsidRPr="00A53469">
              <w:rPr>
                <w:rFonts w:ascii="Times New Roman" w:hAnsi="Times New Roman" w:cs="Times New Roman"/>
                <w:sz w:val="24"/>
                <w:szCs w:val="24"/>
              </w:rPr>
              <w:t>-ova</w:t>
            </w:r>
            <w:r w:rsidRPr="00A53469">
              <w:rPr>
                <w:rFonts w:ascii="Times New Roman" w:hAnsi="Times New Roman" w:cs="Times New Roman"/>
                <w:sz w:val="24"/>
                <w:szCs w:val="24"/>
              </w:rPr>
              <w:t xml:space="preserve"> s</w:t>
            </w:r>
            <w:r w:rsidR="00B80CC2" w:rsidRPr="00A53469">
              <w:rPr>
                <w:rFonts w:ascii="Times New Roman" w:hAnsi="Times New Roman" w:cs="Times New Roman"/>
                <w:sz w:val="24"/>
                <w:szCs w:val="24"/>
              </w:rPr>
              <w:t>a statusom</w:t>
            </w:r>
            <w:r w:rsidRPr="00A53469">
              <w:rPr>
                <w:rFonts w:ascii="Times New Roman" w:hAnsi="Times New Roman" w:cs="Times New Roman"/>
                <w:sz w:val="24"/>
                <w:szCs w:val="24"/>
              </w:rPr>
              <w:t xml:space="preserve"> BPP</w:t>
            </w:r>
            <w:r w:rsidR="00B80CC2" w:rsidRPr="00A53469">
              <w:rPr>
                <w:rFonts w:ascii="Times New Roman" w:hAnsi="Times New Roman" w:cs="Times New Roman"/>
                <w:sz w:val="24"/>
                <w:szCs w:val="24"/>
              </w:rPr>
              <w:t>-a</w:t>
            </w:r>
            <w:r w:rsidRPr="00A53469">
              <w:rPr>
                <w:rFonts w:ascii="Times New Roman" w:hAnsi="Times New Roman" w:cs="Times New Roman"/>
                <w:sz w:val="24"/>
                <w:szCs w:val="24"/>
              </w:rPr>
              <w:t>. Posebno iz razloga što</w:t>
            </w:r>
            <w:r w:rsidR="001F3144" w:rsidRPr="00A53469">
              <w:rPr>
                <w:rFonts w:ascii="Times New Roman" w:hAnsi="Times New Roman" w:cs="Times New Roman"/>
                <w:sz w:val="24"/>
                <w:szCs w:val="24"/>
              </w:rPr>
              <w:t xml:space="preserve"> infrastrukturna razvijenost i mjere usmjerene na smanjenje troškova života i poslovanja mogu pozitivno djelovati na </w:t>
            </w:r>
            <w:r w:rsidR="006F6F91" w:rsidRPr="00A53469">
              <w:rPr>
                <w:rFonts w:ascii="Times New Roman" w:hAnsi="Times New Roman" w:cs="Times New Roman"/>
                <w:sz w:val="24"/>
                <w:szCs w:val="24"/>
              </w:rPr>
              <w:t xml:space="preserve">položaj </w:t>
            </w:r>
            <w:r w:rsidR="001F3144" w:rsidRPr="00A53469">
              <w:rPr>
                <w:rFonts w:ascii="Times New Roman" w:hAnsi="Times New Roman" w:cs="Times New Roman"/>
                <w:sz w:val="24"/>
                <w:szCs w:val="24"/>
              </w:rPr>
              <w:t>stanovništv</w:t>
            </w:r>
            <w:r w:rsidR="006F6F91" w:rsidRPr="00A53469">
              <w:rPr>
                <w:rFonts w:ascii="Times New Roman" w:hAnsi="Times New Roman" w:cs="Times New Roman"/>
                <w:sz w:val="24"/>
                <w:szCs w:val="24"/>
              </w:rPr>
              <w:t>a</w:t>
            </w:r>
            <w:r w:rsidR="001F3144" w:rsidRPr="00A53469">
              <w:rPr>
                <w:rFonts w:ascii="Times New Roman" w:hAnsi="Times New Roman" w:cs="Times New Roman"/>
                <w:sz w:val="24"/>
                <w:szCs w:val="24"/>
              </w:rPr>
              <w:t xml:space="preserve"> i poduzetnik</w:t>
            </w:r>
            <w:r w:rsidR="006F6F91" w:rsidRPr="00A53469">
              <w:rPr>
                <w:rFonts w:ascii="Times New Roman" w:hAnsi="Times New Roman" w:cs="Times New Roman"/>
                <w:sz w:val="24"/>
                <w:szCs w:val="24"/>
              </w:rPr>
              <w:t>a</w:t>
            </w:r>
            <w:r w:rsidR="001F3144" w:rsidRPr="00A53469">
              <w:rPr>
                <w:rFonts w:ascii="Times New Roman" w:hAnsi="Times New Roman" w:cs="Times New Roman"/>
                <w:sz w:val="24"/>
                <w:szCs w:val="24"/>
              </w:rPr>
              <w:t>/obrtnik</w:t>
            </w:r>
            <w:r w:rsidR="006F6F91" w:rsidRPr="00A53469">
              <w:rPr>
                <w:rFonts w:ascii="Times New Roman" w:hAnsi="Times New Roman" w:cs="Times New Roman"/>
                <w:sz w:val="24"/>
                <w:szCs w:val="24"/>
              </w:rPr>
              <w:t>a</w:t>
            </w:r>
            <w:r w:rsidR="001F3144" w:rsidRPr="00A53469">
              <w:rPr>
                <w:rFonts w:ascii="Times New Roman" w:hAnsi="Times New Roman" w:cs="Times New Roman"/>
                <w:sz w:val="24"/>
                <w:szCs w:val="24"/>
              </w:rPr>
              <w:t xml:space="preserve"> </w:t>
            </w:r>
            <w:r w:rsidR="00B80CC2" w:rsidRPr="00A53469">
              <w:rPr>
                <w:rFonts w:ascii="Times New Roman" w:hAnsi="Times New Roman" w:cs="Times New Roman"/>
                <w:sz w:val="24"/>
                <w:szCs w:val="24"/>
              </w:rPr>
              <w:t>na</w:t>
            </w:r>
            <w:r w:rsidR="001F3144" w:rsidRPr="00A53469">
              <w:rPr>
                <w:rFonts w:ascii="Times New Roman" w:hAnsi="Times New Roman" w:cs="Times New Roman"/>
                <w:sz w:val="24"/>
                <w:szCs w:val="24"/>
              </w:rPr>
              <w:t xml:space="preserve"> BPP</w:t>
            </w:r>
            <w:r w:rsidR="00B80CC2" w:rsidRPr="00A53469">
              <w:rPr>
                <w:rFonts w:ascii="Times New Roman" w:hAnsi="Times New Roman" w:cs="Times New Roman"/>
                <w:sz w:val="24"/>
                <w:szCs w:val="24"/>
              </w:rPr>
              <w:t>-u</w:t>
            </w:r>
            <w:r w:rsidR="001F3144" w:rsidRPr="00A53469">
              <w:rPr>
                <w:rFonts w:ascii="Times New Roman" w:hAnsi="Times New Roman" w:cs="Times New Roman"/>
                <w:sz w:val="24"/>
                <w:szCs w:val="24"/>
              </w:rPr>
              <w:t xml:space="preserve">, a samim time i inducirati pozitivne </w:t>
            </w:r>
            <w:r w:rsidR="00724205">
              <w:rPr>
                <w:rFonts w:ascii="Times New Roman" w:hAnsi="Times New Roman" w:cs="Times New Roman"/>
                <w:sz w:val="24"/>
                <w:szCs w:val="24"/>
              </w:rPr>
              <w:t>višestruke učinke</w:t>
            </w:r>
            <w:r w:rsidR="001F3144" w:rsidRPr="00A53469">
              <w:rPr>
                <w:rFonts w:ascii="Times New Roman" w:hAnsi="Times New Roman" w:cs="Times New Roman"/>
                <w:sz w:val="24"/>
                <w:szCs w:val="24"/>
              </w:rPr>
              <w:t xml:space="preserve"> u smislu demografskog, gospodarskog i fiskalnog razvoja JLS</w:t>
            </w:r>
            <w:r w:rsidR="00B80CC2" w:rsidRPr="00A53469">
              <w:rPr>
                <w:rFonts w:ascii="Times New Roman" w:hAnsi="Times New Roman" w:cs="Times New Roman"/>
                <w:sz w:val="24"/>
                <w:szCs w:val="24"/>
              </w:rPr>
              <w:t>-ova</w:t>
            </w:r>
            <w:r w:rsidR="001F3144" w:rsidRPr="00A53469">
              <w:rPr>
                <w:rFonts w:ascii="Times New Roman" w:hAnsi="Times New Roman" w:cs="Times New Roman"/>
                <w:sz w:val="24"/>
                <w:szCs w:val="24"/>
              </w:rPr>
              <w:t xml:space="preserve"> s</w:t>
            </w:r>
            <w:r w:rsidR="00B80CC2" w:rsidRPr="00A53469">
              <w:rPr>
                <w:rFonts w:ascii="Times New Roman" w:hAnsi="Times New Roman" w:cs="Times New Roman"/>
                <w:sz w:val="24"/>
                <w:szCs w:val="24"/>
              </w:rPr>
              <w:t>a statusom</w:t>
            </w:r>
            <w:r w:rsidR="001F3144" w:rsidRPr="00A53469">
              <w:rPr>
                <w:rFonts w:ascii="Times New Roman" w:hAnsi="Times New Roman" w:cs="Times New Roman"/>
                <w:sz w:val="24"/>
                <w:szCs w:val="24"/>
              </w:rPr>
              <w:t xml:space="preserve"> BPP</w:t>
            </w:r>
            <w:r w:rsidR="00B80CC2" w:rsidRPr="00A53469">
              <w:rPr>
                <w:rFonts w:ascii="Times New Roman" w:hAnsi="Times New Roman" w:cs="Times New Roman"/>
                <w:sz w:val="24"/>
                <w:szCs w:val="24"/>
              </w:rPr>
              <w:t>-a</w:t>
            </w:r>
            <w:r w:rsidR="006F6F91" w:rsidRPr="00A53469">
              <w:rPr>
                <w:rFonts w:ascii="Times New Roman" w:hAnsi="Times New Roman" w:cs="Times New Roman"/>
                <w:sz w:val="24"/>
                <w:szCs w:val="24"/>
              </w:rPr>
              <w:t>, odnosno njihove konvergencije prema performansama razvijenijih JLS</w:t>
            </w:r>
            <w:r w:rsidR="00B80CC2" w:rsidRPr="00A53469">
              <w:rPr>
                <w:rFonts w:ascii="Times New Roman" w:hAnsi="Times New Roman" w:cs="Times New Roman"/>
                <w:sz w:val="24"/>
                <w:szCs w:val="24"/>
              </w:rPr>
              <w:t>-ova</w:t>
            </w:r>
            <w:r w:rsidR="006F6F91" w:rsidRPr="00A53469">
              <w:rPr>
                <w:rFonts w:ascii="Times New Roman" w:hAnsi="Times New Roman" w:cs="Times New Roman"/>
                <w:sz w:val="24"/>
                <w:szCs w:val="24"/>
              </w:rPr>
              <w:t>.</w:t>
            </w:r>
          </w:p>
        </w:tc>
      </w:tr>
      <w:tr w:rsidR="00625366" w:rsidRPr="00A53469" w14:paraId="269A7D2D" w14:textId="77777777" w:rsidTr="004C5BF8">
        <w:trPr>
          <w:trHeight w:val="600"/>
        </w:trPr>
        <w:tc>
          <w:tcPr>
            <w:tcW w:w="2547" w:type="dxa"/>
            <w:shd w:val="clear" w:color="auto" w:fill="BDD6EE" w:themeFill="accent1" w:themeFillTint="66"/>
            <w:noWrap/>
            <w:vAlign w:val="center"/>
          </w:tcPr>
          <w:p w14:paraId="7FC5F6CD" w14:textId="5786E0F9" w:rsidR="00625366" w:rsidRPr="00A53469" w:rsidRDefault="00625366"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Pokazatelji ishoda</w:t>
            </w:r>
          </w:p>
        </w:tc>
        <w:tc>
          <w:tcPr>
            <w:tcW w:w="7371" w:type="dxa"/>
            <w:shd w:val="clear" w:color="auto" w:fill="BDD6EE" w:themeFill="accent1" w:themeFillTint="66"/>
            <w:vAlign w:val="center"/>
          </w:tcPr>
          <w:p w14:paraId="689A1D31" w14:textId="09F8DFB1" w:rsidR="005B48F4" w:rsidRPr="00A53469" w:rsidRDefault="005B48F4"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Budući da su predložene mjere u okvira cilja 3. usmjerene na ublažavanje ili rješavanje različitih razvojnih ograničenja koja proizlaze iz posebnosti BPP</w:t>
            </w:r>
            <w:r w:rsidR="00B80CC2" w:rsidRPr="00A53469">
              <w:rPr>
                <w:rFonts w:ascii="Times New Roman" w:eastAsia="Times New Roman" w:hAnsi="Times New Roman" w:cs="Times New Roman"/>
                <w:sz w:val="24"/>
                <w:szCs w:val="24"/>
                <w:lang w:eastAsia="hr-HR"/>
              </w:rPr>
              <w:t>-a</w:t>
            </w:r>
            <w:r w:rsidRPr="00A53469">
              <w:rPr>
                <w:rFonts w:ascii="Times New Roman" w:eastAsia="Times New Roman" w:hAnsi="Times New Roman" w:cs="Times New Roman"/>
                <w:sz w:val="24"/>
                <w:szCs w:val="24"/>
                <w:lang w:eastAsia="hr-HR"/>
              </w:rPr>
              <w:t xml:space="preserve"> kao prirodnih regija, u nastavku su predloženi pokazatelji očekivanih ishoda za svaku mjeru zasebno.</w:t>
            </w:r>
          </w:p>
          <w:p w14:paraId="7B5ED16A" w14:textId="77777777" w:rsidR="00625366" w:rsidRPr="00A53469" w:rsidRDefault="00625366" w:rsidP="00A53469">
            <w:pPr>
              <w:spacing w:before="0" w:after="0"/>
              <w:jc w:val="both"/>
              <w:rPr>
                <w:rFonts w:ascii="Times New Roman" w:eastAsia="Times New Roman" w:hAnsi="Times New Roman" w:cs="Times New Roman"/>
                <w:b/>
                <w:sz w:val="24"/>
                <w:szCs w:val="24"/>
                <w:lang w:eastAsia="hr-HR"/>
              </w:rPr>
            </w:pPr>
          </w:p>
          <w:p w14:paraId="7F94CFEE" w14:textId="77777777" w:rsidR="00625366" w:rsidRPr="00A53469" w:rsidRDefault="005B48F4"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Mjera 3.1. Ublažavanje prometnih, komunikacijskih te infrastrukturnih ograničenja:</w:t>
            </w:r>
          </w:p>
          <w:p w14:paraId="0AF9EA8E" w14:textId="77777777" w:rsidR="002747B4" w:rsidRPr="00A53469" w:rsidRDefault="002747B4" w:rsidP="00A53469">
            <w:pPr>
              <w:spacing w:before="0" w:after="0"/>
              <w:jc w:val="both"/>
              <w:rPr>
                <w:rFonts w:ascii="Times New Roman" w:eastAsia="Times New Roman" w:hAnsi="Times New Roman" w:cs="Times New Roman"/>
                <w:b/>
                <w:sz w:val="24"/>
                <w:szCs w:val="24"/>
                <w:lang w:eastAsia="hr-HR"/>
              </w:rPr>
            </w:pPr>
          </w:p>
          <w:p w14:paraId="30A7FE43" w14:textId="77777777" w:rsidR="002747B4" w:rsidRPr="00A53469" w:rsidRDefault="00592A68" w:rsidP="00A53469">
            <w:pPr>
              <w:pStyle w:val="ListParagraph"/>
              <w:numPr>
                <w:ilvl w:val="0"/>
                <w:numId w:val="7"/>
              </w:numPr>
              <w:spacing w:before="0" w:after="120"/>
              <w:ind w:left="714" w:hanging="357"/>
              <w:contextualSpacing w:val="0"/>
              <w:jc w:val="both"/>
              <w:rPr>
                <w:rFonts w:ascii="Times New Roman" w:hAnsi="Times New Roman" w:cs="Times New Roman"/>
                <w:sz w:val="24"/>
                <w:szCs w:val="24"/>
              </w:rPr>
            </w:pPr>
            <w:r w:rsidRPr="00A53469">
              <w:rPr>
                <w:rFonts w:ascii="Times New Roman" w:hAnsi="Times New Roman" w:cs="Times New Roman"/>
                <w:sz w:val="24"/>
                <w:szCs w:val="24"/>
              </w:rPr>
              <w:t xml:space="preserve">Ishod </w:t>
            </w:r>
            <w:r w:rsidR="002747B4" w:rsidRPr="00A53469">
              <w:rPr>
                <w:rFonts w:ascii="Times New Roman" w:hAnsi="Times New Roman" w:cs="Times New Roman"/>
                <w:sz w:val="24"/>
                <w:szCs w:val="24"/>
              </w:rPr>
              <w:t>1 - Povećanje prometne dostupnosti</w:t>
            </w:r>
          </w:p>
          <w:p w14:paraId="37D21E6A" w14:textId="77777777" w:rsidR="005B48F4" w:rsidRPr="00A53469" w:rsidRDefault="002747B4" w:rsidP="00A53469">
            <w:pPr>
              <w:pStyle w:val="ListParagraph"/>
              <w:numPr>
                <w:ilvl w:val="0"/>
                <w:numId w:val="7"/>
              </w:numPr>
              <w:spacing w:before="0" w:after="120"/>
              <w:ind w:left="714" w:hanging="357"/>
              <w:contextualSpacing w:val="0"/>
              <w:jc w:val="both"/>
              <w:rPr>
                <w:rFonts w:ascii="Times New Roman" w:hAnsi="Times New Roman" w:cs="Times New Roman"/>
                <w:sz w:val="24"/>
                <w:szCs w:val="24"/>
              </w:rPr>
            </w:pPr>
            <w:r w:rsidRPr="00A53469">
              <w:rPr>
                <w:rFonts w:ascii="Times New Roman" w:hAnsi="Times New Roman" w:cs="Times New Roman"/>
                <w:sz w:val="24"/>
                <w:szCs w:val="24"/>
              </w:rPr>
              <w:t>Ishod</w:t>
            </w:r>
            <w:r w:rsidR="00592A68" w:rsidRPr="00A53469">
              <w:rPr>
                <w:rFonts w:ascii="Times New Roman" w:hAnsi="Times New Roman" w:cs="Times New Roman"/>
                <w:sz w:val="24"/>
                <w:szCs w:val="24"/>
              </w:rPr>
              <w:t xml:space="preserve"> 2</w:t>
            </w:r>
            <w:r w:rsidRPr="00A53469">
              <w:rPr>
                <w:rFonts w:ascii="Times New Roman" w:hAnsi="Times New Roman" w:cs="Times New Roman"/>
                <w:sz w:val="24"/>
                <w:szCs w:val="24"/>
              </w:rPr>
              <w:t xml:space="preserve"> - Povećanje kapaciteta prometne, komunalne i gospodarske infrastrukture</w:t>
            </w:r>
          </w:p>
          <w:p w14:paraId="0458CEAB" w14:textId="1FEDF3E8" w:rsidR="005B48F4" w:rsidRPr="00A53469" w:rsidRDefault="005B48F4"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Budući da</w:t>
            </w:r>
            <w:r w:rsidR="002747B4" w:rsidRPr="00A53469">
              <w:rPr>
                <w:rFonts w:ascii="Times New Roman" w:eastAsia="Times New Roman" w:hAnsi="Times New Roman" w:cs="Times New Roman"/>
                <w:sz w:val="24"/>
                <w:szCs w:val="24"/>
                <w:lang w:eastAsia="hr-HR"/>
              </w:rPr>
              <w:t xml:space="preserve"> je ova mjera dominantno usmjerena na kreiranje inovativnih, tehnološki naprednih i učinkovitih infrastrukturnih rješenja</w:t>
            </w:r>
            <w:r w:rsidRPr="00A53469">
              <w:rPr>
                <w:rFonts w:ascii="Times New Roman" w:eastAsia="Times New Roman" w:hAnsi="Times New Roman" w:cs="Times New Roman"/>
                <w:sz w:val="24"/>
                <w:szCs w:val="24"/>
                <w:lang w:eastAsia="hr-HR"/>
              </w:rPr>
              <w:t xml:space="preserve"> </w:t>
            </w:r>
            <w:r w:rsidR="002747B4" w:rsidRPr="00A53469">
              <w:rPr>
                <w:rFonts w:ascii="Times New Roman" w:eastAsia="Times New Roman" w:hAnsi="Times New Roman" w:cs="Times New Roman"/>
                <w:sz w:val="24"/>
                <w:szCs w:val="24"/>
                <w:lang w:eastAsia="hr-HR"/>
              </w:rPr>
              <w:t>prilagođenih specifičnim potrebama i neiskorištenim potencijalima BPP</w:t>
            </w:r>
            <w:r w:rsidR="00B80CC2" w:rsidRPr="00A53469">
              <w:rPr>
                <w:rFonts w:ascii="Times New Roman" w:eastAsia="Times New Roman" w:hAnsi="Times New Roman" w:cs="Times New Roman"/>
                <w:sz w:val="24"/>
                <w:szCs w:val="24"/>
                <w:lang w:eastAsia="hr-HR"/>
              </w:rPr>
              <w:t>-a</w:t>
            </w:r>
            <w:r w:rsidR="002747B4" w:rsidRPr="00A53469">
              <w:rPr>
                <w:rFonts w:ascii="Times New Roman" w:eastAsia="Times New Roman" w:hAnsi="Times New Roman" w:cs="Times New Roman"/>
                <w:sz w:val="24"/>
                <w:szCs w:val="24"/>
                <w:lang w:eastAsia="hr-HR"/>
              </w:rPr>
              <w:t xml:space="preserve">, ne postoje lako dostupni i kvalitetni podaci </w:t>
            </w:r>
            <w:r w:rsidRPr="00A53469">
              <w:rPr>
                <w:rFonts w:ascii="Times New Roman" w:eastAsia="Times New Roman" w:hAnsi="Times New Roman" w:cs="Times New Roman"/>
                <w:sz w:val="24"/>
                <w:szCs w:val="24"/>
                <w:lang w:eastAsia="hr-HR"/>
              </w:rPr>
              <w:t>za mjerenje</w:t>
            </w:r>
            <w:r w:rsidR="002747B4" w:rsidRPr="00A53469">
              <w:rPr>
                <w:rFonts w:ascii="Times New Roman" w:eastAsia="Times New Roman" w:hAnsi="Times New Roman" w:cs="Times New Roman"/>
                <w:sz w:val="24"/>
                <w:szCs w:val="24"/>
                <w:lang w:eastAsia="hr-HR"/>
              </w:rPr>
              <w:t xml:space="preserve">, praćenje i ocjenu uspješnosti njezine provedbe. Stoga je u tu svrhu nužno </w:t>
            </w:r>
            <w:r w:rsidRPr="00A53469">
              <w:rPr>
                <w:rFonts w:ascii="Times New Roman" w:eastAsia="Times New Roman" w:hAnsi="Times New Roman" w:cs="Times New Roman"/>
                <w:sz w:val="24"/>
                <w:szCs w:val="24"/>
                <w:lang w:eastAsia="hr-HR"/>
              </w:rPr>
              <w:t>pripremi</w:t>
            </w:r>
            <w:r w:rsidR="002747B4" w:rsidRPr="00A53469">
              <w:rPr>
                <w:rFonts w:ascii="Times New Roman" w:eastAsia="Times New Roman" w:hAnsi="Times New Roman" w:cs="Times New Roman"/>
                <w:sz w:val="24"/>
                <w:szCs w:val="24"/>
                <w:lang w:eastAsia="hr-HR"/>
              </w:rPr>
              <w:t>ti</w:t>
            </w:r>
            <w:r w:rsidRPr="00A53469">
              <w:rPr>
                <w:rFonts w:ascii="Times New Roman" w:eastAsia="Times New Roman" w:hAnsi="Times New Roman" w:cs="Times New Roman"/>
                <w:sz w:val="24"/>
                <w:szCs w:val="24"/>
                <w:lang w:eastAsia="hr-HR"/>
              </w:rPr>
              <w:t xml:space="preserve"> poseban statistički obrazac prema izvještajnoj metodi sa razrađenim kriterijima </w:t>
            </w:r>
            <w:r w:rsidR="002747B4" w:rsidRPr="00A53469">
              <w:rPr>
                <w:rFonts w:ascii="Times New Roman" w:eastAsia="Times New Roman" w:hAnsi="Times New Roman" w:cs="Times New Roman"/>
                <w:sz w:val="24"/>
                <w:szCs w:val="24"/>
                <w:lang w:eastAsia="hr-HR"/>
              </w:rPr>
              <w:t>praćenja infrastrukturnog i prometnog razvoja BPP</w:t>
            </w:r>
            <w:r w:rsidR="00B80CC2" w:rsidRPr="00A53469">
              <w:rPr>
                <w:rFonts w:ascii="Times New Roman" w:eastAsia="Times New Roman" w:hAnsi="Times New Roman" w:cs="Times New Roman"/>
                <w:sz w:val="24"/>
                <w:szCs w:val="24"/>
                <w:lang w:eastAsia="hr-HR"/>
              </w:rPr>
              <w:t>-a</w:t>
            </w:r>
            <w:r w:rsidR="002747B4" w:rsidRPr="00A53469">
              <w:rPr>
                <w:rFonts w:ascii="Times New Roman" w:eastAsia="Times New Roman" w:hAnsi="Times New Roman" w:cs="Times New Roman"/>
                <w:sz w:val="24"/>
                <w:szCs w:val="24"/>
                <w:lang w:eastAsia="hr-HR"/>
              </w:rPr>
              <w:t>.</w:t>
            </w:r>
          </w:p>
          <w:p w14:paraId="06B2CAE6" w14:textId="77777777" w:rsidR="00B80CC2" w:rsidRPr="00A53469" w:rsidRDefault="00B80CC2" w:rsidP="00A53469">
            <w:pPr>
              <w:spacing w:before="0" w:after="0"/>
              <w:jc w:val="both"/>
              <w:rPr>
                <w:rFonts w:ascii="Times New Roman" w:eastAsia="Times New Roman" w:hAnsi="Times New Roman" w:cs="Times New Roman"/>
                <w:sz w:val="24"/>
                <w:szCs w:val="24"/>
                <w:lang w:eastAsia="hr-HR"/>
              </w:rPr>
            </w:pPr>
          </w:p>
          <w:p w14:paraId="5DFD2B52" w14:textId="77777777" w:rsidR="00625366" w:rsidRPr="00A53469" w:rsidRDefault="002747B4"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 xml:space="preserve">Za dodatne pokazatelje očekivanih ishoda </w:t>
            </w:r>
            <w:r w:rsidR="00592A68" w:rsidRPr="00A53469">
              <w:rPr>
                <w:rFonts w:ascii="Times New Roman" w:eastAsia="Times New Roman" w:hAnsi="Times New Roman" w:cs="Times New Roman"/>
                <w:sz w:val="24"/>
                <w:szCs w:val="24"/>
                <w:lang w:eastAsia="hr-HR"/>
              </w:rPr>
              <w:t>ove mjere predlažu se sljedeći:</w:t>
            </w:r>
          </w:p>
          <w:p w14:paraId="5473C147" w14:textId="2012C4EE" w:rsidR="00942747" w:rsidRPr="00A53469" w:rsidRDefault="00942747" w:rsidP="00A25C7D">
            <w:pPr>
              <w:pStyle w:val="ListParagraph"/>
              <w:numPr>
                <w:ilvl w:val="0"/>
                <w:numId w:val="43"/>
              </w:numPr>
              <w:spacing w:before="0" w:after="120"/>
              <w:contextualSpacing w:val="0"/>
              <w:jc w:val="both"/>
              <w:rPr>
                <w:rFonts w:ascii="Times New Roman" w:hAnsi="Times New Roman" w:cs="Times New Roman"/>
                <w:sz w:val="24"/>
                <w:szCs w:val="24"/>
              </w:rPr>
            </w:pPr>
            <w:r w:rsidRPr="00A53469">
              <w:rPr>
                <w:rFonts w:ascii="Times New Roman" w:hAnsi="Times New Roman" w:cs="Times New Roman"/>
                <w:b/>
                <w:sz w:val="24"/>
                <w:szCs w:val="24"/>
              </w:rPr>
              <w:t>Stopa pokrivenosti stanovnika i poslovnih subjekata</w:t>
            </w:r>
            <w:r w:rsidR="00B80CC2" w:rsidRPr="00A53469">
              <w:rPr>
                <w:rFonts w:ascii="Times New Roman" w:hAnsi="Times New Roman" w:cs="Times New Roman"/>
                <w:b/>
                <w:sz w:val="24"/>
                <w:szCs w:val="24"/>
              </w:rPr>
              <w:t xml:space="preserve"> </w:t>
            </w:r>
            <w:r w:rsidRPr="00A53469">
              <w:rPr>
                <w:rFonts w:ascii="Times New Roman" w:hAnsi="Times New Roman" w:cs="Times New Roman"/>
                <w:b/>
                <w:sz w:val="24"/>
                <w:szCs w:val="24"/>
              </w:rPr>
              <w:t>kanalizacijskom mrežom u JLS</w:t>
            </w:r>
            <w:r w:rsidR="00B80CC2" w:rsidRPr="00A53469">
              <w:rPr>
                <w:rFonts w:ascii="Times New Roman" w:hAnsi="Times New Roman" w:cs="Times New Roman"/>
                <w:b/>
                <w:sz w:val="24"/>
                <w:szCs w:val="24"/>
              </w:rPr>
              <w:t>-ovima</w:t>
            </w:r>
            <w:r w:rsidRPr="00A53469">
              <w:rPr>
                <w:rFonts w:ascii="Times New Roman" w:hAnsi="Times New Roman" w:cs="Times New Roman"/>
                <w:b/>
                <w:sz w:val="24"/>
                <w:szCs w:val="24"/>
              </w:rPr>
              <w:t xml:space="preserve"> s</w:t>
            </w:r>
            <w:r w:rsidR="00B80CC2" w:rsidRPr="00A53469">
              <w:rPr>
                <w:rFonts w:ascii="Times New Roman" w:hAnsi="Times New Roman" w:cs="Times New Roman"/>
                <w:b/>
                <w:sz w:val="24"/>
                <w:szCs w:val="24"/>
              </w:rPr>
              <w:t>a statusom</w:t>
            </w:r>
            <w:r w:rsidRPr="00A53469">
              <w:rPr>
                <w:rFonts w:ascii="Times New Roman" w:hAnsi="Times New Roman" w:cs="Times New Roman"/>
                <w:b/>
                <w:sz w:val="24"/>
                <w:szCs w:val="24"/>
              </w:rPr>
              <w:t xml:space="preserve"> BPP</w:t>
            </w:r>
            <w:r w:rsidR="00B80CC2" w:rsidRPr="00A53469">
              <w:rPr>
                <w:rFonts w:ascii="Times New Roman" w:hAnsi="Times New Roman" w:cs="Times New Roman"/>
                <w:b/>
                <w:sz w:val="24"/>
                <w:szCs w:val="24"/>
              </w:rPr>
              <w:t>-a</w:t>
            </w:r>
            <w:r w:rsidRPr="00A53469">
              <w:rPr>
                <w:rFonts w:ascii="Times New Roman" w:hAnsi="Times New Roman" w:cs="Times New Roman"/>
                <w:b/>
                <w:sz w:val="24"/>
                <w:szCs w:val="24"/>
              </w:rPr>
              <w:t xml:space="preserve"> </w:t>
            </w:r>
            <w:r w:rsidRPr="00A53469">
              <w:rPr>
                <w:rFonts w:ascii="Times New Roman" w:hAnsi="Times New Roman" w:cs="Times New Roman"/>
                <w:sz w:val="24"/>
                <w:szCs w:val="24"/>
              </w:rPr>
              <w:t>(izvor: podaci JLS</w:t>
            </w:r>
            <w:r w:rsidR="00B80CC2" w:rsidRPr="00A53469">
              <w:rPr>
                <w:rFonts w:ascii="Times New Roman" w:hAnsi="Times New Roman" w:cs="Times New Roman"/>
                <w:sz w:val="24"/>
                <w:szCs w:val="24"/>
              </w:rPr>
              <w:t>-ova</w:t>
            </w:r>
            <w:r w:rsidRPr="00A53469">
              <w:rPr>
                <w:rFonts w:ascii="Times New Roman" w:hAnsi="Times New Roman" w:cs="Times New Roman"/>
                <w:sz w:val="24"/>
                <w:szCs w:val="24"/>
              </w:rPr>
              <w:t>)</w:t>
            </w:r>
          </w:p>
          <w:p w14:paraId="77CAAE7C" w14:textId="59843CDF" w:rsidR="00942747" w:rsidRPr="00A53469" w:rsidRDefault="00942747" w:rsidP="00A25C7D">
            <w:pPr>
              <w:pStyle w:val="ListParagraph"/>
              <w:numPr>
                <w:ilvl w:val="0"/>
                <w:numId w:val="43"/>
              </w:numPr>
              <w:spacing w:before="0" w:after="120"/>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 xml:space="preserve">Stopa pokrivenosti stanovnika i poslovnih subjekata priključenih na sustav za pročišćavanje otpadnih voda </w:t>
            </w:r>
            <w:r w:rsidR="00B80CC2" w:rsidRPr="00A53469">
              <w:rPr>
                <w:rFonts w:ascii="Times New Roman" w:hAnsi="Times New Roman" w:cs="Times New Roman"/>
                <w:b/>
                <w:sz w:val="24"/>
                <w:szCs w:val="24"/>
              </w:rPr>
              <w:t xml:space="preserve">u JLS-ovima sa statusom BPP-a </w:t>
            </w:r>
            <w:r w:rsidRPr="00A53469">
              <w:rPr>
                <w:rFonts w:ascii="Times New Roman" w:hAnsi="Times New Roman" w:cs="Times New Roman"/>
                <w:sz w:val="24"/>
                <w:szCs w:val="24"/>
              </w:rPr>
              <w:t xml:space="preserve">(izvor: </w:t>
            </w:r>
            <w:r w:rsidR="00B80CC2" w:rsidRPr="00A53469">
              <w:rPr>
                <w:rFonts w:ascii="Times New Roman" w:hAnsi="Times New Roman" w:cs="Times New Roman"/>
                <w:sz w:val="24"/>
                <w:szCs w:val="24"/>
              </w:rPr>
              <w:t>podaci JLS-ova</w:t>
            </w:r>
            <w:r w:rsidRPr="00A53469">
              <w:rPr>
                <w:rFonts w:ascii="Times New Roman" w:hAnsi="Times New Roman" w:cs="Times New Roman"/>
                <w:sz w:val="24"/>
                <w:szCs w:val="24"/>
              </w:rPr>
              <w:t>)</w:t>
            </w:r>
          </w:p>
          <w:p w14:paraId="3594C841" w14:textId="39DBF8D9" w:rsidR="00942747" w:rsidRPr="00A53469" w:rsidRDefault="00942747" w:rsidP="00A25C7D">
            <w:pPr>
              <w:pStyle w:val="ListParagraph"/>
              <w:numPr>
                <w:ilvl w:val="0"/>
                <w:numId w:val="43"/>
              </w:numPr>
              <w:spacing w:before="0" w:after="120"/>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 xml:space="preserve">Stopa stanovnika i poslovnih subjekata obuhvaćenih organiziranim prikupljanjem komunalnog otpada (i organiziranim odvojenim prikupljanjem otpada ) </w:t>
            </w:r>
            <w:r w:rsidR="00B80CC2" w:rsidRPr="00A53469">
              <w:rPr>
                <w:rFonts w:ascii="Times New Roman" w:hAnsi="Times New Roman" w:cs="Times New Roman"/>
                <w:b/>
                <w:sz w:val="24"/>
                <w:szCs w:val="24"/>
              </w:rPr>
              <w:t xml:space="preserve">u JLS-ovima sa statusom BPP-a </w:t>
            </w:r>
            <w:r w:rsidR="00B80CC2" w:rsidRPr="00A53469">
              <w:rPr>
                <w:rFonts w:ascii="Times New Roman" w:hAnsi="Times New Roman" w:cs="Times New Roman"/>
                <w:sz w:val="24"/>
                <w:szCs w:val="24"/>
              </w:rPr>
              <w:t>(izvor: podaci JLS-ova)</w:t>
            </w:r>
          </w:p>
          <w:p w14:paraId="27D32D2C" w14:textId="24AA1924" w:rsidR="00942747" w:rsidRPr="00A53469" w:rsidRDefault="00942747" w:rsidP="00A25C7D">
            <w:pPr>
              <w:pStyle w:val="ListParagraph"/>
              <w:numPr>
                <w:ilvl w:val="0"/>
                <w:numId w:val="43"/>
              </w:numPr>
              <w:spacing w:before="0" w:after="120"/>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Stopa stanovništva i poslovnih subjekata koj</w:t>
            </w:r>
            <w:r w:rsidR="00437601" w:rsidRPr="00A53469">
              <w:rPr>
                <w:rFonts w:ascii="Times New Roman" w:hAnsi="Times New Roman" w:cs="Times New Roman"/>
                <w:b/>
                <w:sz w:val="24"/>
                <w:szCs w:val="24"/>
              </w:rPr>
              <w:t>ima je dostupan</w:t>
            </w:r>
            <w:r w:rsidRPr="00A53469">
              <w:rPr>
                <w:rFonts w:ascii="Times New Roman" w:hAnsi="Times New Roman" w:cs="Times New Roman"/>
                <w:b/>
                <w:sz w:val="24"/>
                <w:szCs w:val="24"/>
              </w:rPr>
              <w:t xml:space="preserve"> široko</w:t>
            </w:r>
            <w:r w:rsidR="00437601" w:rsidRPr="00A53469">
              <w:rPr>
                <w:rFonts w:ascii="Times New Roman" w:hAnsi="Times New Roman" w:cs="Times New Roman"/>
                <w:b/>
                <w:sz w:val="24"/>
                <w:szCs w:val="24"/>
              </w:rPr>
              <w:t xml:space="preserve"> </w:t>
            </w:r>
            <w:r w:rsidRPr="00A53469">
              <w:rPr>
                <w:rFonts w:ascii="Times New Roman" w:hAnsi="Times New Roman" w:cs="Times New Roman"/>
                <w:b/>
                <w:sz w:val="24"/>
                <w:szCs w:val="24"/>
              </w:rPr>
              <w:t>pojas</w:t>
            </w:r>
            <w:r w:rsidR="00437601" w:rsidRPr="00A53469">
              <w:rPr>
                <w:rFonts w:ascii="Times New Roman" w:hAnsi="Times New Roman" w:cs="Times New Roman"/>
                <w:b/>
                <w:sz w:val="24"/>
                <w:szCs w:val="24"/>
              </w:rPr>
              <w:t>ni</w:t>
            </w:r>
            <w:r w:rsidRPr="00A53469">
              <w:rPr>
                <w:rFonts w:ascii="Times New Roman" w:hAnsi="Times New Roman" w:cs="Times New Roman"/>
                <w:b/>
                <w:sz w:val="24"/>
                <w:szCs w:val="24"/>
              </w:rPr>
              <w:t xml:space="preserve"> </w:t>
            </w:r>
            <w:r w:rsidR="00437601" w:rsidRPr="00A53469">
              <w:rPr>
                <w:rFonts w:ascii="Times New Roman" w:hAnsi="Times New Roman" w:cs="Times New Roman"/>
                <w:b/>
                <w:sz w:val="24"/>
                <w:szCs w:val="24"/>
              </w:rPr>
              <w:t xml:space="preserve">pristup </w:t>
            </w:r>
            <w:r w:rsidR="00B80CC2" w:rsidRPr="00A53469">
              <w:rPr>
                <w:rFonts w:ascii="Times New Roman" w:hAnsi="Times New Roman" w:cs="Times New Roman"/>
                <w:b/>
                <w:sz w:val="24"/>
                <w:szCs w:val="24"/>
              </w:rPr>
              <w:t xml:space="preserve">u JLS-ovima sa statusom BPP-a </w:t>
            </w:r>
            <w:r w:rsidRPr="00A53469">
              <w:rPr>
                <w:rFonts w:ascii="Times New Roman" w:hAnsi="Times New Roman" w:cs="Times New Roman"/>
                <w:sz w:val="24"/>
                <w:szCs w:val="24"/>
              </w:rPr>
              <w:t>(izvor: Podaci HAKOM-a)</w:t>
            </w:r>
          </w:p>
          <w:p w14:paraId="6B78B65E" w14:textId="1641A2B1" w:rsidR="00942747" w:rsidRPr="00A53469" w:rsidRDefault="00942747" w:rsidP="00A25C7D">
            <w:pPr>
              <w:pStyle w:val="ListParagraph"/>
              <w:numPr>
                <w:ilvl w:val="0"/>
                <w:numId w:val="43"/>
              </w:numPr>
              <w:spacing w:before="0" w:after="120"/>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 xml:space="preserve">Stopa pokrivenosti stanovnika električnom energijom </w:t>
            </w:r>
            <w:r w:rsidR="00F464A3" w:rsidRPr="00A53469">
              <w:rPr>
                <w:rFonts w:ascii="Times New Roman" w:hAnsi="Times New Roman" w:cs="Times New Roman"/>
                <w:b/>
                <w:sz w:val="24"/>
                <w:szCs w:val="24"/>
              </w:rPr>
              <w:t xml:space="preserve">u JLS-ovima sa statusom BPP-a </w:t>
            </w:r>
            <w:r w:rsidR="00F464A3" w:rsidRPr="00A53469">
              <w:rPr>
                <w:rFonts w:ascii="Times New Roman" w:hAnsi="Times New Roman" w:cs="Times New Roman"/>
                <w:sz w:val="24"/>
                <w:szCs w:val="24"/>
              </w:rPr>
              <w:t>(izvor: podaci JLS-ova</w:t>
            </w:r>
            <w:r w:rsidRPr="00A53469">
              <w:rPr>
                <w:rFonts w:ascii="Times New Roman" w:hAnsi="Times New Roman" w:cs="Times New Roman"/>
                <w:sz w:val="24"/>
                <w:szCs w:val="24"/>
              </w:rPr>
              <w:t>, HEP)</w:t>
            </w:r>
          </w:p>
          <w:p w14:paraId="10F915A2" w14:textId="26A61F9C" w:rsidR="00942747" w:rsidRPr="00A53469" w:rsidRDefault="00942747" w:rsidP="00A25C7D">
            <w:pPr>
              <w:pStyle w:val="ListParagraph"/>
              <w:numPr>
                <w:ilvl w:val="0"/>
                <w:numId w:val="43"/>
              </w:numPr>
              <w:spacing w:before="0" w:after="120"/>
              <w:contextualSpacing w:val="0"/>
              <w:jc w:val="both"/>
              <w:rPr>
                <w:rFonts w:ascii="Times New Roman" w:hAnsi="Times New Roman" w:cs="Times New Roman"/>
                <w:sz w:val="24"/>
                <w:szCs w:val="24"/>
              </w:rPr>
            </w:pPr>
            <w:r w:rsidRPr="00A53469">
              <w:rPr>
                <w:rFonts w:ascii="Times New Roman" w:hAnsi="Times New Roman" w:cs="Times New Roman"/>
                <w:b/>
                <w:sz w:val="24"/>
                <w:szCs w:val="24"/>
              </w:rPr>
              <w:t>Pokrivenost BPP</w:t>
            </w:r>
            <w:r w:rsidR="00D76E46" w:rsidRPr="00A53469">
              <w:rPr>
                <w:rFonts w:ascii="Times New Roman" w:hAnsi="Times New Roman" w:cs="Times New Roman"/>
                <w:b/>
                <w:sz w:val="24"/>
                <w:szCs w:val="24"/>
              </w:rPr>
              <w:t>-a</w:t>
            </w:r>
            <w:r w:rsidRPr="00A53469">
              <w:rPr>
                <w:rFonts w:ascii="Times New Roman" w:hAnsi="Times New Roman" w:cs="Times New Roman"/>
                <w:b/>
                <w:sz w:val="24"/>
                <w:szCs w:val="24"/>
              </w:rPr>
              <w:t xml:space="preserve"> javnim prijevozom </w:t>
            </w:r>
            <w:r w:rsidRPr="00A53469">
              <w:rPr>
                <w:rFonts w:ascii="Times New Roman" w:hAnsi="Times New Roman" w:cs="Times New Roman"/>
                <w:sz w:val="24"/>
                <w:szCs w:val="24"/>
              </w:rPr>
              <w:t>(izvor: podaci JLS</w:t>
            </w:r>
            <w:r w:rsidR="00D76E46" w:rsidRPr="00A53469">
              <w:rPr>
                <w:rFonts w:ascii="Times New Roman" w:hAnsi="Times New Roman" w:cs="Times New Roman"/>
                <w:sz w:val="24"/>
                <w:szCs w:val="24"/>
              </w:rPr>
              <w:t>-ova</w:t>
            </w:r>
            <w:r w:rsidRPr="00A53469">
              <w:rPr>
                <w:rFonts w:ascii="Times New Roman" w:hAnsi="Times New Roman" w:cs="Times New Roman"/>
                <w:sz w:val="24"/>
                <w:szCs w:val="24"/>
              </w:rPr>
              <w:t>, podaci poduzeća za javni prijevoz)</w:t>
            </w:r>
          </w:p>
          <w:p w14:paraId="5988623C" w14:textId="1AEAAE48" w:rsidR="00625366" w:rsidRPr="00A53469" w:rsidRDefault="00942747" w:rsidP="00A25C7D">
            <w:pPr>
              <w:pStyle w:val="ListParagraph"/>
              <w:numPr>
                <w:ilvl w:val="0"/>
                <w:numId w:val="43"/>
              </w:numPr>
              <w:spacing w:before="0" w:after="120"/>
              <w:contextualSpacing w:val="0"/>
              <w:jc w:val="both"/>
              <w:rPr>
                <w:rFonts w:ascii="Times New Roman" w:hAnsi="Times New Roman" w:cs="Times New Roman"/>
                <w:b/>
                <w:sz w:val="24"/>
                <w:szCs w:val="24"/>
              </w:rPr>
            </w:pPr>
            <w:r w:rsidRPr="00A53469">
              <w:rPr>
                <w:rFonts w:ascii="Times New Roman" w:hAnsi="Times New Roman" w:cs="Times New Roman"/>
                <w:b/>
                <w:sz w:val="24"/>
                <w:szCs w:val="24"/>
              </w:rPr>
              <w:t xml:space="preserve">Izgrađenost pješačkih i biciklističkih staza </w:t>
            </w:r>
            <w:r w:rsidR="00D76E46" w:rsidRPr="00A53469">
              <w:rPr>
                <w:rFonts w:ascii="Times New Roman" w:hAnsi="Times New Roman" w:cs="Times New Roman"/>
                <w:b/>
                <w:sz w:val="24"/>
                <w:szCs w:val="24"/>
              </w:rPr>
              <w:t xml:space="preserve">u JLS-ovima sa statusom BPP-a </w:t>
            </w:r>
            <w:r w:rsidR="00D76E46" w:rsidRPr="00A53469">
              <w:rPr>
                <w:rFonts w:ascii="Times New Roman" w:hAnsi="Times New Roman" w:cs="Times New Roman"/>
                <w:sz w:val="24"/>
                <w:szCs w:val="24"/>
              </w:rPr>
              <w:t>(izvor: podaci JLS-ova</w:t>
            </w:r>
            <w:r w:rsidRPr="00A53469">
              <w:rPr>
                <w:rFonts w:ascii="Times New Roman" w:hAnsi="Times New Roman" w:cs="Times New Roman"/>
                <w:sz w:val="24"/>
                <w:szCs w:val="24"/>
              </w:rPr>
              <w:t>, prostorni planovi)</w:t>
            </w:r>
          </w:p>
          <w:p w14:paraId="4DCBA517" w14:textId="46F242A4" w:rsidR="00694FFC" w:rsidRPr="00A53469" w:rsidRDefault="002534AC" w:rsidP="00A53469">
            <w:pPr>
              <w:spacing w:before="0" w:after="0"/>
              <w:jc w:val="both"/>
              <w:rPr>
                <w:rFonts w:ascii="Times New Roman" w:eastAsia="Times New Roman" w:hAnsi="Times New Roman" w:cs="Times New Roman"/>
                <w:b/>
                <w:sz w:val="24"/>
                <w:szCs w:val="24"/>
                <w:lang w:eastAsia="hr-HR"/>
              </w:rPr>
            </w:pPr>
            <w:r w:rsidRPr="00A53469">
              <w:rPr>
                <w:rFonts w:ascii="Times New Roman" w:eastAsia="Times New Roman" w:hAnsi="Times New Roman" w:cs="Times New Roman"/>
                <w:b/>
                <w:sz w:val="24"/>
                <w:szCs w:val="24"/>
                <w:lang w:eastAsia="hr-HR"/>
              </w:rPr>
              <w:t xml:space="preserve">Mjera 3.2. </w:t>
            </w:r>
            <w:r w:rsidR="00D12352" w:rsidRPr="00A53469">
              <w:rPr>
                <w:rFonts w:ascii="Times New Roman" w:eastAsia="Times New Roman" w:hAnsi="Times New Roman" w:cs="Times New Roman"/>
                <w:b/>
                <w:sz w:val="24"/>
                <w:szCs w:val="24"/>
                <w:lang w:eastAsia="hr-HR"/>
              </w:rPr>
              <w:t>Ublažavanje ekonomsko-socijalnih posljedica geomorfoloških, klimatskih i prometnih ograničenja</w:t>
            </w:r>
          </w:p>
          <w:p w14:paraId="1889340E" w14:textId="77777777" w:rsidR="00D12352" w:rsidRPr="00A53469" w:rsidRDefault="00D12352" w:rsidP="00A53469">
            <w:pPr>
              <w:pStyle w:val="ListParagraph"/>
              <w:numPr>
                <w:ilvl w:val="0"/>
                <w:numId w:val="15"/>
              </w:numPr>
              <w:spacing w:before="0" w:after="120"/>
              <w:jc w:val="both"/>
              <w:rPr>
                <w:rFonts w:ascii="Times New Roman" w:hAnsi="Times New Roman" w:cs="Times New Roman"/>
                <w:sz w:val="24"/>
                <w:szCs w:val="24"/>
              </w:rPr>
            </w:pPr>
            <w:r w:rsidRPr="00A53469">
              <w:rPr>
                <w:rFonts w:ascii="Times New Roman" w:hAnsi="Times New Roman" w:cs="Times New Roman"/>
                <w:sz w:val="24"/>
                <w:szCs w:val="24"/>
              </w:rPr>
              <w:t>Ishod 1 - Smanjenje troškova poslovanja poduzetnika</w:t>
            </w:r>
          </w:p>
          <w:p w14:paraId="629EC89D" w14:textId="77777777" w:rsidR="00625366" w:rsidRPr="00A53469" w:rsidRDefault="00D12352" w:rsidP="00A53469">
            <w:pPr>
              <w:pStyle w:val="ListParagraph"/>
              <w:numPr>
                <w:ilvl w:val="0"/>
                <w:numId w:val="15"/>
              </w:numPr>
              <w:spacing w:before="0"/>
              <w:ind w:left="714" w:hanging="357"/>
              <w:contextualSpacing w:val="0"/>
              <w:jc w:val="both"/>
              <w:rPr>
                <w:rFonts w:ascii="Times New Roman" w:hAnsi="Times New Roman" w:cs="Times New Roman"/>
                <w:sz w:val="24"/>
                <w:szCs w:val="24"/>
              </w:rPr>
            </w:pPr>
            <w:r w:rsidRPr="00A53469">
              <w:rPr>
                <w:rFonts w:ascii="Times New Roman" w:hAnsi="Times New Roman" w:cs="Times New Roman"/>
                <w:sz w:val="24"/>
                <w:szCs w:val="24"/>
              </w:rPr>
              <w:t>Ishod 2 - Povećanje raspoloživog dohotka stanovništva</w:t>
            </w:r>
          </w:p>
          <w:p w14:paraId="00830C7A" w14:textId="77777777" w:rsidR="00625366" w:rsidRPr="00A53469" w:rsidRDefault="00625366" w:rsidP="00A53469">
            <w:pPr>
              <w:spacing w:before="0" w:after="0"/>
              <w:jc w:val="both"/>
              <w:rPr>
                <w:rFonts w:ascii="Times New Roman" w:eastAsia="Times New Roman" w:hAnsi="Times New Roman" w:cs="Times New Roman"/>
                <w:b/>
                <w:sz w:val="24"/>
                <w:szCs w:val="24"/>
                <w:lang w:eastAsia="hr-HR"/>
              </w:rPr>
            </w:pPr>
          </w:p>
          <w:p w14:paraId="3E8244D7" w14:textId="742619BD" w:rsidR="00625366" w:rsidRPr="00A53469" w:rsidRDefault="00D12352" w:rsidP="00A53469">
            <w:pPr>
              <w:spacing w:before="0" w:after="0"/>
              <w:jc w:val="both"/>
              <w:rPr>
                <w:rFonts w:ascii="Times New Roman" w:eastAsia="Times New Roman" w:hAnsi="Times New Roman" w:cs="Times New Roman"/>
                <w:sz w:val="24"/>
                <w:szCs w:val="24"/>
                <w:lang w:eastAsia="hr-HR"/>
              </w:rPr>
            </w:pPr>
            <w:r w:rsidRPr="00A53469">
              <w:rPr>
                <w:rFonts w:ascii="Times New Roman" w:eastAsia="Times New Roman" w:hAnsi="Times New Roman" w:cs="Times New Roman"/>
                <w:sz w:val="24"/>
                <w:szCs w:val="24"/>
                <w:lang w:eastAsia="hr-HR"/>
              </w:rPr>
              <w:t xml:space="preserve">Budući da je ova mjera temelji na davanju </w:t>
            </w:r>
            <w:r w:rsidR="006F0867" w:rsidRPr="00A53469">
              <w:rPr>
                <w:rFonts w:ascii="Times New Roman" w:eastAsia="Times New Roman" w:hAnsi="Times New Roman" w:cs="Times New Roman"/>
                <w:sz w:val="24"/>
                <w:szCs w:val="24"/>
                <w:lang w:eastAsia="hr-HR"/>
              </w:rPr>
              <w:t>specifičnih subvencija i drugih oblika financijske pomoći u cilju smanjenja troškova života i poslovanja na BPP</w:t>
            </w:r>
            <w:r w:rsidR="00D76E46" w:rsidRPr="00A53469">
              <w:rPr>
                <w:rFonts w:ascii="Times New Roman" w:eastAsia="Times New Roman" w:hAnsi="Times New Roman" w:cs="Times New Roman"/>
                <w:sz w:val="24"/>
                <w:szCs w:val="24"/>
                <w:lang w:eastAsia="hr-HR"/>
              </w:rPr>
              <w:t>-u</w:t>
            </w:r>
            <w:r w:rsidR="006F0867" w:rsidRPr="00A53469">
              <w:rPr>
                <w:rFonts w:ascii="Times New Roman" w:eastAsia="Times New Roman" w:hAnsi="Times New Roman" w:cs="Times New Roman"/>
                <w:sz w:val="24"/>
                <w:szCs w:val="24"/>
                <w:lang w:eastAsia="hr-HR"/>
              </w:rPr>
              <w:t xml:space="preserve"> na koje utječu spomenuta ograničenja, njezini ishodi ne mogu se pratiti temeljem dostupnih redovitih ili periodičnih statističkih izvještaja. </w:t>
            </w:r>
            <w:r w:rsidRPr="00A53469">
              <w:rPr>
                <w:rFonts w:ascii="Times New Roman" w:eastAsia="Times New Roman" w:hAnsi="Times New Roman" w:cs="Times New Roman"/>
                <w:sz w:val="24"/>
                <w:szCs w:val="24"/>
                <w:lang w:eastAsia="hr-HR"/>
              </w:rPr>
              <w:t xml:space="preserve">Stoga </w:t>
            </w:r>
            <w:r w:rsidR="006F0867" w:rsidRPr="00A53469">
              <w:rPr>
                <w:rFonts w:ascii="Times New Roman" w:eastAsia="Times New Roman" w:hAnsi="Times New Roman" w:cs="Times New Roman"/>
                <w:sz w:val="24"/>
                <w:szCs w:val="24"/>
                <w:lang w:eastAsia="hr-HR"/>
              </w:rPr>
              <w:t xml:space="preserve">se predlaže priprema i izrada posebnog statističkog obrasca </w:t>
            </w:r>
            <w:r w:rsidRPr="00A53469">
              <w:rPr>
                <w:rFonts w:ascii="Times New Roman" w:eastAsia="Times New Roman" w:hAnsi="Times New Roman" w:cs="Times New Roman"/>
                <w:sz w:val="24"/>
                <w:szCs w:val="24"/>
                <w:lang w:eastAsia="hr-HR"/>
              </w:rPr>
              <w:t xml:space="preserve">prema izvještajnoj metodi sa razrađenim kriterijima praćenja </w:t>
            </w:r>
            <w:r w:rsidR="006F0867" w:rsidRPr="00A53469">
              <w:rPr>
                <w:rFonts w:ascii="Times New Roman" w:eastAsia="Times New Roman" w:hAnsi="Times New Roman" w:cs="Times New Roman"/>
                <w:sz w:val="24"/>
                <w:szCs w:val="24"/>
                <w:lang w:eastAsia="hr-HR"/>
              </w:rPr>
              <w:t>ishoda različitih instrumenata financijske pomoći prema određenim kategorijama korisnika.</w:t>
            </w:r>
          </w:p>
          <w:p w14:paraId="2697BF81" w14:textId="77777777" w:rsidR="00625366" w:rsidRPr="00A53469" w:rsidRDefault="00625366" w:rsidP="00A53469">
            <w:pPr>
              <w:spacing w:before="0" w:after="0"/>
              <w:jc w:val="both"/>
              <w:rPr>
                <w:rFonts w:ascii="Times New Roman" w:eastAsia="Times New Roman" w:hAnsi="Times New Roman" w:cs="Times New Roman"/>
                <w:b/>
                <w:sz w:val="24"/>
                <w:szCs w:val="24"/>
                <w:lang w:eastAsia="hr-HR"/>
              </w:rPr>
            </w:pPr>
          </w:p>
        </w:tc>
      </w:tr>
    </w:tbl>
    <w:p w14:paraId="4687B02D" w14:textId="35C269BA" w:rsidR="002C1C99" w:rsidRDefault="002C1C99" w:rsidP="002B51FE">
      <w:pPr>
        <w:spacing w:before="0"/>
        <w:jc w:val="both"/>
        <w:rPr>
          <w:rFonts w:ascii="Times New Roman" w:hAnsi="Times New Roman" w:cs="Times New Roman"/>
          <w:b/>
          <w:sz w:val="24"/>
          <w:szCs w:val="24"/>
        </w:rPr>
      </w:pPr>
    </w:p>
    <w:p w14:paraId="7E5ED81D" w14:textId="1795BEAF" w:rsidR="00C64B94" w:rsidRDefault="00C64B94" w:rsidP="002B51FE">
      <w:pPr>
        <w:spacing w:before="0"/>
        <w:jc w:val="both"/>
        <w:rPr>
          <w:rFonts w:ascii="Times New Roman" w:hAnsi="Times New Roman" w:cs="Times New Roman"/>
          <w:b/>
          <w:sz w:val="24"/>
          <w:szCs w:val="24"/>
        </w:rPr>
      </w:pPr>
    </w:p>
    <w:p w14:paraId="66C0F3A6" w14:textId="1FEDA47A" w:rsidR="00C64B94" w:rsidRDefault="00C64B94" w:rsidP="002B51FE">
      <w:pPr>
        <w:spacing w:before="0"/>
        <w:jc w:val="both"/>
        <w:rPr>
          <w:rFonts w:ascii="Times New Roman" w:hAnsi="Times New Roman" w:cs="Times New Roman"/>
          <w:b/>
          <w:sz w:val="24"/>
          <w:szCs w:val="24"/>
        </w:rPr>
      </w:pPr>
    </w:p>
    <w:p w14:paraId="7ACBB243" w14:textId="65FC7615" w:rsidR="00C64B94" w:rsidRDefault="00C64B94" w:rsidP="002B51FE">
      <w:pPr>
        <w:spacing w:before="0"/>
        <w:jc w:val="both"/>
        <w:rPr>
          <w:rFonts w:ascii="Times New Roman" w:hAnsi="Times New Roman" w:cs="Times New Roman"/>
          <w:b/>
          <w:sz w:val="24"/>
          <w:szCs w:val="24"/>
        </w:rPr>
      </w:pPr>
    </w:p>
    <w:p w14:paraId="214AF200" w14:textId="2B3F2681" w:rsidR="00C64B94" w:rsidRDefault="00C64B94" w:rsidP="002B51FE">
      <w:pPr>
        <w:spacing w:before="0"/>
        <w:jc w:val="both"/>
        <w:rPr>
          <w:rFonts w:ascii="Times New Roman" w:hAnsi="Times New Roman" w:cs="Times New Roman"/>
          <w:b/>
          <w:sz w:val="24"/>
          <w:szCs w:val="24"/>
        </w:rPr>
      </w:pPr>
    </w:p>
    <w:p w14:paraId="30B4E8C6" w14:textId="7A33752D" w:rsidR="00C64B94" w:rsidRDefault="00C64B94" w:rsidP="002B51FE">
      <w:pPr>
        <w:spacing w:before="0"/>
        <w:jc w:val="both"/>
        <w:rPr>
          <w:rFonts w:ascii="Times New Roman" w:hAnsi="Times New Roman" w:cs="Times New Roman"/>
          <w:b/>
          <w:sz w:val="24"/>
          <w:szCs w:val="24"/>
        </w:rPr>
      </w:pPr>
    </w:p>
    <w:p w14:paraId="23234180" w14:textId="50C13084" w:rsidR="00C64B94" w:rsidRDefault="00C64B94" w:rsidP="002B51FE">
      <w:pPr>
        <w:spacing w:before="0"/>
        <w:jc w:val="both"/>
        <w:rPr>
          <w:rFonts w:ascii="Times New Roman" w:hAnsi="Times New Roman" w:cs="Times New Roman"/>
          <w:b/>
          <w:sz w:val="24"/>
          <w:szCs w:val="24"/>
        </w:rPr>
      </w:pPr>
    </w:p>
    <w:p w14:paraId="1E6F1B9C" w14:textId="129D3721" w:rsidR="00C64B94" w:rsidRDefault="00C64B94" w:rsidP="002B51FE">
      <w:pPr>
        <w:spacing w:before="0"/>
        <w:jc w:val="both"/>
        <w:rPr>
          <w:rFonts w:ascii="Times New Roman" w:hAnsi="Times New Roman" w:cs="Times New Roman"/>
          <w:b/>
          <w:sz w:val="24"/>
          <w:szCs w:val="24"/>
        </w:rPr>
      </w:pPr>
    </w:p>
    <w:p w14:paraId="3458B7C5" w14:textId="710FC4FB" w:rsidR="00C64B94" w:rsidRDefault="00C64B94" w:rsidP="002B51FE">
      <w:pPr>
        <w:spacing w:before="0"/>
        <w:jc w:val="both"/>
        <w:rPr>
          <w:rFonts w:ascii="Times New Roman" w:hAnsi="Times New Roman" w:cs="Times New Roman"/>
          <w:b/>
          <w:sz w:val="24"/>
          <w:szCs w:val="24"/>
        </w:rPr>
      </w:pPr>
    </w:p>
    <w:p w14:paraId="0504D49D" w14:textId="55D1F708" w:rsidR="00C64B94" w:rsidRDefault="00C64B94" w:rsidP="002B51FE">
      <w:pPr>
        <w:spacing w:before="0"/>
        <w:jc w:val="both"/>
        <w:rPr>
          <w:rFonts w:ascii="Times New Roman" w:hAnsi="Times New Roman" w:cs="Times New Roman"/>
          <w:b/>
          <w:sz w:val="24"/>
          <w:szCs w:val="24"/>
        </w:rPr>
      </w:pPr>
    </w:p>
    <w:p w14:paraId="72FEE2CB" w14:textId="1CB52FB5" w:rsidR="00C64B94" w:rsidRDefault="00C64B94" w:rsidP="002B51FE">
      <w:pPr>
        <w:spacing w:before="0"/>
        <w:jc w:val="both"/>
        <w:rPr>
          <w:rFonts w:ascii="Times New Roman" w:hAnsi="Times New Roman" w:cs="Times New Roman"/>
          <w:b/>
          <w:sz w:val="24"/>
          <w:szCs w:val="24"/>
        </w:rPr>
      </w:pPr>
    </w:p>
    <w:p w14:paraId="6DF3F0DE" w14:textId="01FE3DB4" w:rsidR="00C64B94" w:rsidRDefault="00C64B94" w:rsidP="002B51FE">
      <w:pPr>
        <w:spacing w:before="0"/>
        <w:jc w:val="both"/>
        <w:rPr>
          <w:rFonts w:ascii="Times New Roman" w:hAnsi="Times New Roman" w:cs="Times New Roman"/>
          <w:b/>
          <w:sz w:val="24"/>
          <w:szCs w:val="24"/>
        </w:rPr>
      </w:pPr>
    </w:p>
    <w:p w14:paraId="1191C456" w14:textId="4AC701C9" w:rsidR="00C64B94" w:rsidRDefault="00C64B94" w:rsidP="002B51FE">
      <w:pPr>
        <w:spacing w:before="0"/>
        <w:jc w:val="both"/>
        <w:rPr>
          <w:rFonts w:ascii="Times New Roman" w:hAnsi="Times New Roman" w:cs="Times New Roman"/>
          <w:b/>
          <w:sz w:val="24"/>
          <w:szCs w:val="24"/>
        </w:rPr>
      </w:pPr>
    </w:p>
    <w:p w14:paraId="4F9C5B07" w14:textId="7F3466E2" w:rsidR="00C64B94" w:rsidRDefault="00C64B94" w:rsidP="002B51FE">
      <w:pPr>
        <w:spacing w:before="0"/>
        <w:jc w:val="both"/>
        <w:rPr>
          <w:rFonts w:ascii="Times New Roman" w:hAnsi="Times New Roman" w:cs="Times New Roman"/>
          <w:b/>
          <w:sz w:val="24"/>
          <w:szCs w:val="24"/>
        </w:rPr>
      </w:pPr>
    </w:p>
    <w:p w14:paraId="185BF7C5" w14:textId="057BB827" w:rsidR="00C64B94" w:rsidRDefault="00C64B94" w:rsidP="002B51FE">
      <w:pPr>
        <w:spacing w:before="0"/>
        <w:jc w:val="both"/>
        <w:rPr>
          <w:rFonts w:ascii="Times New Roman" w:hAnsi="Times New Roman" w:cs="Times New Roman"/>
          <w:b/>
          <w:sz w:val="24"/>
          <w:szCs w:val="24"/>
        </w:rPr>
      </w:pPr>
    </w:p>
    <w:p w14:paraId="765453D5" w14:textId="38C7DAE9" w:rsidR="00C64B94" w:rsidRDefault="00C64B94" w:rsidP="002B51FE">
      <w:pPr>
        <w:spacing w:before="0"/>
        <w:jc w:val="both"/>
        <w:rPr>
          <w:rFonts w:ascii="Times New Roman" w:hAnsi="Times New Roman" w:cs="Times New Roman"/>
          <w:b/>
          <w:sz w:val="24"/>
          <w:szCs w:val="24"/>
        </w:rPr>
      </w:pPr>
    </w:p>
    <w:p w14:paraId="6625F26F" w14:textId="43970113" w:rsidR="00C64B94" w:rsidRDefault="00C64B94" w:rsidP="002B51FE">
      <w:pPr>
        <w:spacing w:before="0"/>
        <w:jc w:val="both"/>
        <w:rPr>
          <w:rFonts w:ascii="Times New Roman" w:hAnsi="Times New Roman" w:cs="Times New Roman"/>
          <w:b/>
          <w:sz w:val="24"/>
          <w:szCs w:val="24"/>
        </w:rPr>
      </w:pPr>
    </w:p>
    <w:p w14:paraId="13110002" w14:textId="36CF2FBB" w:rsidR="00C64B94" w:rsidRDefault="00C64B94" w:rsidP="002B51FE">
      <w:pPr>
        <w:spacing w:before="0"/>
        <w:jc w:val="both"/>
        <w:rPr>
          <w:rFonts w:ascii="Times New Roman" w:hAnsi="Times New Roman" w:cs="Times New Roman"/>
          <w:b/>
          <w:sz w:val="24"/>
          <w:szCs w:val="24"/>
        </w:rPr>
      </w:pPr>
    </w:p>
    <w:p w14:paraId="4566EF53" w14:textId="68564023" w:rsidR="00C64B94" w:rsidRDefault="00C64B94" w:rsidP="002B51FE">
      <w:pPr>
        <w:spacing w:before="0"/>
        <w:jc w:val="both"/>
        <w:rPr>
          <w:rFonts w:ascii="Times New Roman" w:hAnsi="Times New Roman" w:cs="Times New Roman"/>
          <w:b/>
          <w:sz w:val="24"/>
          <w:szCs w:val="24"/>
        </w:rPr>
      </w:pPr>
    </w:p>
    <w:p w14:paraId="4FE7795F" w14:textId="6C7C1F42" w:rsidR="00C64B94" w:rsidRDefault="00C64B94" w:rsidP="002B51FE">
      <w:pPr>
        <w:spacing w:before="0"/>
        <w:jc w:val="both"/>
        <w:rPr>
          <w:rFonts w:ascii="Times New Roman" w:hAnsi="Times New Roman" w:cs="Times New Roman"/>
          <w:b/>
          <w:sz w:val="24"/>
          <w:szCs w:val="24"/>
        </w:rPr>
      </w:pPr>
    </w:p>
    <w:p w14:paraId="70C8181E" w14:textId="77777777" w:rsidR="00C64B94" w:rsidRPr="00C0186C" w:rsidRDefault="00C64B94" w:rsidP="002B51FE">
      <w:pPr>
        <w:spacing w:before="0"/>
        <w:jc w:val="both"/>
        <w:rPr>
          <w:rFonts w:ascii="Times New Roman" w:hAnsi="Times New Roman" w:cs="Times New Roman"/>
          <w:b/>
          <w:sz w:val="24"/>
          <w:szCs w:val="24"/>
        </w:rPr>
      </w:pPr>
    </w:p>
    <w:p w14:paraId="03084A2E" w14:textId="68A543B5" w:rsidR="002B51FE" w:rsidRPr="008E3233" w:rsidRDefault="002B51FE" w:rsidP="00D63275">
      <w:pPr>
        <w:pStyle w:val="Heading1"/>
        <w:numPr>
          <w:ilvl w:val="0"/>
          <w:numId w:val="19"/>
        </w:numPr>
        <w:shd w:val="clear" w:color="auto" w:fill="DEEAF6" w:themeFill="accent1" w:themeFillTint="33"/>
        <w:tabs>
          <w:tab w:val="left" w:pos="426"/>
        </w:tabs>
        <w:ind w:left="426" w:hanging="426"/>
        <w:rPr>
          <w:rFonts w:ascii="Times New Roman" w:hAnsi="Times New Roman" w:cs="Times New Roman"/>
          <w:b/>
          <w:bCs/>
          <w:color w:val="auto"/>
          <w:sz w:val="28"/>
          <w:szCs w:val="28"/>
        </w:rPr>
      </w:pPr>
      <w:bookmarkStart w:id="69" w:name="_Toc92974337"/>
      <w:r w:rsidRPr="008E3233">
        <w:rPr>
          <w:rFonts w:ascii="Times New Roman" w:hAnsi="Times New Roman" w:cs="Times New Roman"/>
          <w:b/>
          <w:bCs/>
          <w:color w:val="auto"/>
          <w:sz w:val="28"/>
          <w:szCs w:val="28"/>
        </w:rPr>
        <w:t>INDIKATIVNI FINANCIJSKI PLAN</w:t>
      </w:r>
      <w:bookmarkEnd w:id="69"/>
    </w:p>
    <w:p w14:paraId="723475C5" w14:textId="77777777" w:rsidR="00ED29A0" w:rsidRDefault="00ED29A0" w:rsidP="00ED29A0">
      <w:pPr>
        <w:spacing w:before="0" w:after="0"/>
        <w:jc w:val="both"/>
        <w:rPr>
          <w:rFonts w:ascii="Times New Roman" w:hAnsi="Times New Roman" w:cs="Times New Roman"/>
          <w:bCs/>
          <w:sz w:val="24"/>
          <w:szCs w:val="24"/>
        </w:rPr>
      </w:pPr>
    </w:p>
    <w:p w14:paraId="6507D87D" w14:textId="77777777" w:rsidR="00495511" w:rsidRDefault="007E29CD" w:rsidP="00495511">
      <w:pPr>
        <w:spacing w:before="0" w:after="0"/>
        <w:jc w:val="both"/>
      </w:pPr>
      <w:r>
        <w:rPr>
          <w:rFonts w:ascii="Times New Roman" w:hAnsi="Times New Roman" w:cs="Times New Roman"/>
          <w:bCs/>
          <w:sz w:val="24"/>
          <w:szCs w:val="24"/>
        </w:rPr>
        <w:t xml:space="preserve">U ovom djelu prikazan je indikativni financijski plan za razdoblje od 2022. do 2024. Indikativni financijski plan prikazan je u skladu s osiguranim sredstvima u državnom proračunu za 2022. i projekcijama za 2023. i 2024. godinu. U tablici 10. prikazana su i sredstva koja su planirana kroz Integrirani teritorijalni program i služe razvoju i revitalizaciji brdsko-planinskih područja Republike Hrvatske. </w:t>
      </w:r>
      <w:r w:rsidR="00517147" w:rsidRPr="00517147">
        <w:rPr>
          <w:rFonts w:ascii="Times New Roman" w:hAnsi="Times New Roman" w:cs="Times New Roman"/>
          <w:bCs/>
          <w:sz w:val="24"/>
          <w:szCs w:val="24"/>
        </w:rPr>
        <w:t xml:space="preserve">Nakon usvajanja ITP-a konkretizirati će se aktivnosti i projekti koji će doprinijeti društvenoj i gospodarskoj revitalizaciji </w:t>
      </w:r>
      <w:r w:rsidR="00517147">
        <w:rPr>
          <w:rFonts w:ascii="Times New Roman" w:hAnsi="Times New Roman" w:cs="Times New Roman"/>
          <w:bCs/>
          <w:sz w:val="24"/>
          <w:szCs w:val="24"/>
        </w:rPr>
        <w:t>brdsko-planinskih područja</w:t>
      </w:r>
      <w:r w:rsidR="00517147" w:rsidRPr="00517147">
        <w:rPr>
          <w:rFonts w:ascii="Times New Roman" w:hAnsi="Times New Roman" w:cs="Times New Roman"/>
          <w:bCs/>
          <w:sz w:val="24"/>
          <w:szCs w:val="24"/>
        </w:rPr>
        <w:t xml:space="preserve"> područja.</w:t>
      </w:r>
      <w:r w:rsidR="00517147">
        <w:rPr>
          <w:rFonts w:ascii="Times New Roman" w:hAnsi="Times New Roman" w:cs="Times New Roman"/>
          <w:bCs/>
          <w:sz w:val="24"/>
          <w:szCs w:val="24"/>
        </w:rPr>
        <w:t xml:space="preserve"> </w:t>
      </w:r>
      <w:r w:rsidR="003B7646">
        <w:rPr>
          <w:rFonts w:ascii="Times New Roman" w:hAnsi="Times New Roman" w:cs="Times New Roman"/>
          <w:bCs/>
          <w:sz w:val="24"/>
          <w:szCs w:val="24"/>
        </w:rPr>
        <w:t xml:space="preserve">Sukladno Programu Vlade Republike Hrvatske 2020.-2024. planiraju se ulaganja u gospodarsku revitalizaciju brdsko-planinskog </w:t>
      </w:r>
      <w:r w:rsidR="003B7646" w:rsidRPr="004061EB">
        <w:rPr>
          <w:rFonts w:ascii="Times New Roman" w:hAnsi="Times New Roman" w:cs="Times New Roman"/>
          <w:bCs/>
          <w:sz w:val="24"/>
          <w:szCs w:val="24"/>
        </w:rPr>
        <w:t xml:space="preserve">područja </w:t>
      </w:r>
      <w:r w:rsidR="00EF19C5" w:rsidRPr="004061EB">
        <w:rPr>
          <w:rFonts w:ascii="Times New Roman" w:hAnsi="Times New Roman" w:cs="Times New Roman"/>
          <w:bCs/>
          <w:sz w:val="24"/>
          <w:szCs w:val="24"/>
        </w:rPr>
        <w:t>počevši</w:t>
      </w:r>
      <w:r w:rsidR="003B7646" w:rsidRPr="004061EB">
        <w:rPr>
          <w:rFonts w:ascii="Times New Roman" w:hAnsi="Times New Roman" w:cs="Times New Roman"/>
          <w:bCs/>
          <w:sz w:val="24"/>
          <w:szCs w:val="24"/>
        </w:rPr>
        <w:t xml:space="preserve"> od 2023. godine.</w:t>
      </w:r>
      <w:r w:rsidR="00495511" w:rsidRPr="00495511">
        <w:t xml:space="preserve"> </w:t>
      </w:r>
    </w:p>
    <w:p w14:paraId="6D704959" w14:textId="77777777" w:rsidR="00495511" w:rsidRDefault="00495511" w:rsidP="00495511">
      <w:pPr>
        <w:spacing w:before="0" w:after="0"/>
        <w:jc w:val="both"/>
      </w:pPr>
    </w:p>
    <w:p w14:paraId="33727964" w14:textId="524F9D99" w:rsidR="00495511" w:rsidRPr="00495511" w:rsidRDefault="00495511" w:rsidP="00495511">
      <w:pPr>
        <w:spacing w:before="0" w:after="0"/>
        <w:jc w:val="both"/>
        <w:rPr>
          <w:rFonts w:ascii="Times New Roman" w:hAnsi="Times New Roman" w:cs="Times New Roman"/>
          <w:bCs/>
          <w:sz w:val="24"/>
          <w:szCs w:val="24"/>
        </w:rPr>
      </w:pPr>
      <w:r w:rsidRPr="00495511">
        <w:rPr>
          <w:rFonts w:ascii="Times New Roman" w:hAnsi="Times New Roman" w:cs="Times New Roman"/>
          <w:bCs/>
          <w:sz w:val="24"/>
          <w:szCs w:val="24"/>
        </w:rPr>
        <w:t>U Financijskom planu Hrvatskih cesta za 2022. i projekcijama za 2023. i 2024. godinu osigurano je 10 milijuna kuna u svakoj godini</w:t>
      </w:r>
      <w:r>
        <w:rPr>
          <w:rFonts w:ascii="Times New Roman" w:hAnsi="Times New Roman" w:cs="Times New Roman"/>
          <w:bCs/>
          <w:sz w:val="24"/>
          <w:szCs w:val="24"/>
        </w:rPr>
        <w:t xml:space="preserve"> za sufinanciranje rada zimske službe</w:t>
      </w:r>
      <w:r w:rsidRPr="00495511">
        <w:rPr>
          <w:rFonts w:ascii="Times New Roman" w:hAnsi="Times New Roman" w:cs="Times New Roman"/>
          <w:bCs/>
          <w:sz w:val="24"/>
          <w:szCs w:val="24"/>
        </w:rPr>
        <w:t>.</w:t>
      </w:r>
      <w:r>
        <w:rPr>
          <w:rFonts w:ascii="Times New Roman" w:hAnsi="Times New Roman" w:cs="Times New Roman"/>
          <w:bCs/>
          <w:sz w:val="24"/>
          <w:szCs w:val="24"/>
        </w:rPr>
        <w:t xml:space="preserve"> </w:t>
      </w:r>
      <w:r w:rsidRPr="00495511">
        <w:rPr>
          <w:rFonts w:ascii="Times New Roman" w:hAnsi="Times New Roman" w:cs="Times New Roman"/>
          <w:bCs/>
          <w:sz w:val="24"/>
          <w:szCs w:val="24"/>
        </w:rPr>
        <w:t>Na temelju članka 108.a Zakona o cestama („Narodne novine“ broj 84/11, 22/13, 54/13, 148/13, 92/14, 110/19, 144/21) dio troškova zimske službe na nerazvrstanim cestama na području određenih jedinica lokalne samouprave financira se iz dijela naknade za financiranje građenja i održavanja javnih cesta koja se, sukladno članku 91. stavku 2. podstavku 2. Zakona, uplaćuje iz državnog proračuna na račun Hrvatskih cesta d.o.o.</w:t>
      </w:r>
    </w:p>
    <w:p w14:paraId="49A7B8F6" w14:textId="77777777" w:rsidR="00495511" w:rsidRPr="00495511" w:rsidRDefault="00495511" w:rsidP="00495511">
      <w:pPr>
        <w:spacing w:before="0" w:after="0"/>
        <w:jc w:val="both"/>
        <w:rPr>
          <w:rFonts w:ascii="Times New Roman" w:hAnsi="Times New Roman" w:cs="Times New Roman"/>
          <w:bCs/>
          <w:sz w:val="24"/>
          <w:szCs w:val="24"/>
        </w:rPr>
      </w:pPr>
      <w:r w:rsidRPr="00495511">
        <w:rPr>
          <w:rFonts w:ascii="Times New Roman" w:hAnsi="Times New Roman" w:cs="Times New Roman"/>
          <w:bCs/>
          <w:sz w:val="24"/>
          <w:szCs w:val="24"/>
        </w:rPr>
        <w:t>Predmetna financijska sredstva raspoređuju se jedinicama lokalne samouprave sa statusom brdsko-planinskog područja prema posebnom zakonu i onima obuhvaćenim II. i III. klimatskom zonom održavanja cesta u zimskom razdoblju.</w:t>
      </w:r>
    </w:p>
    <w:p w14:paraId="426F81B8" w14:textId="77777777" w:rsidR="00495511" w:rsidRPr="00495511" w:rsidRDefault="00495511" w:rsidP="00495511">
      <w:pPr>
        <w:spacing w:before="0" w:after="0"/>
        <w:rPr>
          <w:rFonts w:ascii="Times New Roman" w:hAnsi="Times New Roman" w:cs="Times New Roman"/>
          <w:bCs/>
          <w:sz w:val="24"/>
          <w:szCs w:val="24"/>
        </w:rPr>
      </w:pPr>
    </w:p>
    <w:p w14:paraId="4AD04D34" w14:textId="77777777" w:rsidR="00495511" w:rsidRPr="00495511" w:rsidRDefault="00495511" w:rsidP="00495511">
      <w:pPr>
        <w:spacing w:before="0" w:after="0"/>
        <w:rPr>
          <w:rFonts w:ascii="Times New Roman" w:hAnsi="Times New Roman" w:cs="Times New Roman"/>
          <w:bCs/>
          <w:sz w:val="24"/>
          <w:szCs w:val="24"/>
        </w:rPr>
      </w:pPr>
      <w:r w:rsidRPr="00495511">
        <w:rPr>
          <w:rFonts w:ascii="Times New Roman" w:hAnsi="Times New Roman" w:cs="Times New Roman"/>
          <w:bCs/>
          <w:sz w:val="24"/>
          <w:szCs w:val="24"/>
        </w:rPr>
        <w:t>Raspored financijskih sredstava za sufinanciranje zimske službe na nerazvrstanim cestama utvrđuje se ovisno o:</w:t>
      </w:r>
    </w:p>
    <w:p w14:paraId="342EAA2B" w14:textId="77777777" w:rsidR="00495511" w:rsidRPr="00495511" w:rsidRDefault="00495511" w:rsidP="00495511">
      <w:pPr>
        <w:spacing w:before="0" w:after="0"/>
        <w:rPr>
          <w:rFonts w:ascii="Times New Roman" w:hAnsi="Times New Roman" w:cs="Times New Roman"/>
          <w:bCs/>
          <w:sz w:val="24"/>
          <w:szCs w:val="24"/>
        </w:rPr>
      </w:pPr>
      <w:r w:rsidRPr="00495511">
        <w:rPr>
          <w:rFonts w:ascii="Times New Roman" w:hAnsi="Times New Roman" w:cs="Times New Roman"/>
          <w:bCs/>
          <w:sz w:val="24"/>
          <w:szCs w:val="24"/>
        </w:rPr>
        <w:t>-              duljini nerazvrstanih cesta obuhvaćenih izvedbenim programom zimske službe i</w:t>
      </w:r>
    </w:p>
    <w:p w14:paraId="71406B32" w14:textId="7D430B22" w:rsidR="007E29CD" w:rsidRDefault="00495511" w:rsidP="00495511">
      <w:pPr>
        <w:spacing w:before="0" w:after="0"/>
        <w:jc w:val="both"/>
        <w:rPr>
          <w:rFonts w:ascii="Times New Roman" w:hAnsi="Times New Roman" w:cs="Times New Roman"/>
          <w:bCs/>
          <w:sz w:val="24"/>
          <w:szCs w:val="24"/>
        </w:rPr>
      </w:pPr>
      <w:r w:rsidRPr="00495511">
        <w:rPr>
          <w:rFonts w:ascii="Times New Roman" w:hAnsi="Times New Roman" w:cs="Times New Roman"/>
          <w:bCs/>
          <w:sz w:val="24"/>
          <w:szCs w:val="24"/>
        </w:rPr>
        <w:t>-              teritorijalnoj pripadnosti klimatskoj zoni održavanja cesta u zimskom razdoblju.</w:t>
      </w:r>
    </w:p>
    <w:p w14:paraId="4D37DCC1" w14:textId="77777777" w:rsidR="007E29CD" w:rsidRPr="0027017B" w:rsidRDefault="007E29CD" w:rsidP="007E29CD">
      <w:pPr>
        <w:spacing w:before="0"/>
        <w:jc w:val="both"/>
        <w:rPr>
          <w:rFonts w:ascii="Times New Roman" w:hAnsi="Times New Roman" w:cs="Times New Roman"/>
          <w:bCs/>
          <w:sz w:val="24"/>
          <w:szCs w:val="24"/>
        </w:rPr>
      </w:pPr>
    </w:p>
    <w:p w14:paraId="10A40C94" w14:textId="7143385E" w:rsidR="002B51FE" w:rsidRPr="007E29CD" w:rsidRDefault="007E29CD" w:rsidP="007E29CD">
      <w:pPr>
        <w:spacing w:before="0"/>
        <w:jc w:val="both"/>
        <w:rPr>
          <w:rFonts w:ascii="Times New Roman" w:hAnsi="Times New Roman" w:cs="Times New Roman"/>
          <w:bCs/>
          <w:sz w:val="24"/>
          <w:szCs w:val="24"/>
        </w:rPr>
      </w:pPr>
      <w:r w:rsidRPr="0027017B">
        <w:rPr>
          <w:rFonts w:ascii="Times New Roman" w:hAnsi="Times New Roman" w:cs="Times New Roman"/>
          <w:b/>
          <w:sz w:val="24"/>
          <w:szCs w:val="24"/>
        </w:rPr>
        <w:t xml:space="preserve">Tablica </w:t>
      </w:r>
      <w:r>
        <w:rPr>
          <w:rFonts w:ascii="Times New Roman" w:hAnsi="Times New Roman" w:cs="Times New Roman"/>
          <w:b/>
          <w:sz w:val="24"/>
          <w:szCs w:val="24"/>
        </w:rPr>
        <w:t>10</w:t>
      </w:r>
      <w:r w:rsidRPr="0027017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Indikativni financijski plan 2022.-2024.</w:t>
      </w:r>
    </w:p>
    <w:tbl>
      <w:tblPr>
        <w:tblStyle w:val="GridTable5Dark-Accent1"/>
        <w:tblW w:w="9209" w:type="dxa"/>
        <w:tblLayout w:type="fixed"/>
        <w:tblLook w:val="0600" w:firstRow="0" w:lastRow="0" w:firstColumn="0" w:lastColumn="0" w:noHBand="1" w:noVBand="1"/>
      </w:tblPr>
      <w:tblGrid>
        <w:gridCol w:w="6658"/>
        <w:gridCol w:w="2551"/>
      </w:tblGrid>
      <w:tr w:rsidR="002B51FE" w:rsidRPr="00AD7487" w14:paraId="48B12416" w14:textId="77777777" w:rsidTr="0025147D">
        <w:trPr>
          <w:trHeight w:val="549"/>
        </w:trPr>
        <w:tc>
          <w:tcPr>
            <w:tcW w:w="9209" w:type="dxa"/>
            <w:gridSpan w:val="2"/>
            <w:vAlign w:val="center"/>
            <w:hideMark/>
          </w:tcPr>
          <w:p w14:paraId="0083506D" w14:textId="0680F34E" w:rsidR="002B51FE" w:rsidRPr="00795983" w:rsidRDefault="002B51FE" w:rsidP="00272D4A">
            <w:pPr>
              <w:spacing w:before="0"/>
              <w:jc w:val="center"/>
              <w:textAlignment w:val="bottom"/>
              <w:rPr>
                <w:rFonts w:ascii="Times New Roman" w:eastAsia="Times New Roman" w:hAnsi="Times New Roman" w:cs="Times New Roman"/>
                <w:b/>
                <w:bCs/>
                <w:color w:val="0070C0"/>
                <w:sz w:val="28"/>
                <w:szCs w:val="28"/>
                <w:lang w:eastAsia="hr-HR"/>
              </w:rPr>
            </w:pPr>
            <w:r w:rsidRPr="00795983">
              <w:rPr>
                <w:rFonts w:ascii="Times New Roman" w:eastAsia="Times New Roman" w:hAnsi="Times New Roman" w:cs="Times New Roman"/>
                <w:b/>
                <w:bCs/>
                <w:color w:val="002060"/>
                <w:kern w:val="24"/>
                <w:sz w:val="28"/>
                <w:szCs w:val="28"/>
                <w:lang w:val="pl-PL" w:eastAsia="hr-HR"/>
              </w:rPr>
              <w:t>INDIKATIVNI FINANCIJSKI PLAN</w:t>
            </w:r>
          </w:p>
        </w:tc>
      </w:tr>
      <w:tr w:rsidR="002B51FE" w:rsidRPr="006B0EE1" w14:paraId="126C6AFF" w14:textId="77777777" w:rsidTr="0025147D">
        <w:trPr>
          <w:trHeight w:val="680"/>
        </w:trPr>
        <w:tc>
          <w:tcPr>
            <w:tcW w:w="6658" w:type="dxa"/>
            <w:shd w:val="clear" w:color="auto" w:fill="F2F2F2" w:themeFill="background1" w:themeFillShade="F2"/>
            <w:vAlign w:val="center"/>
            <w:hideMark/>
          </w:tcPr>
          <w:p w14:paraId="4EC24C90" w14:textId="41E883C6" w:rsidR="002B51FE" w:rsidRPr="00782AFA" w:rsidRDefault="008731CA" w:rsidP="00782AFA">
            <w:pPr>
              <w:spacing w:before="0"/>
              <w:textAlignment w:val="bottom"/>
              <w:rPr>
                <w:rFonts w:ascii="Times New Roman" w:eastAsia="Times New Roman" w:hAnsi="Times New Roman" w:cs="Times New Roman"/>
                <w:b/>
                <w:bCs/>
                <w:sz w:val="24"/>
                <w:szCs w:val="24"/>
                <w:lang w:eastAsia="hr-HR"/>
              </w:rPr>
            </w:pPr>
            <w:r w:rsidRPr="00782AFA">
              <w:rPr>
                <w:rFonts w:ascii="Times New Roman" w:eastAsia="Times New Roman" w:hAnsi="Times New Roman" w:cs="Times New Roman"/>
                <w:b/>
                <w:bCs/>
                <w:sz w:val="24"/>
                <w:szCs w:val="24"/>
                <w:lang w:eastAsia="hr-HR"/>
              </w:rPr>
              <w:t>Razvoj brdsko-planinskih područja</w:t>
            </w:r>
          </w:p>
        </w:tc>
        <w:tc>
          <w:tcPr>
            <w:tcW w:w="2551" w:type="dxa"/>
            <w:vAlign w:val="center"/>
            <w:hideMark/>
          </w:tcPr>
          <w:p w14:paraId="0F001D30" w14:textId="049E7ECC" w:rsidR="002B51FE" w:rsidRPr="00782AFA" w:rsidRDefault="007E29CD" w:rsidP="008731CA">
            <w:pPr>
              <w:spacing w:before="0"/>
              <w:jc w:val="center"/>
              <w:textAlignment w:val="bottom"/>
              <w:rPr>
                <w:rFonts w:ascii="Times New Roman" w:eastAsia="Times New Roman" w:hAnsi="Times New Roman" w:cs="Times New Roman"/>
                <w:color w:val="002060"/>
                <w:sz w:val="28"/>
                <w:szCs w:val="28"/>
                <w:lang w:eastAsia="hr-HR"/>
              </w:rPr>
            </w:pPr>
            <w:r w:rsidRPr="00782AFA">
              <w:rPr>
                <w:rFonts w:ascii="Times New Roman" w:eastAsia="Times New Roman" w:hAnsi="Times New Roman" w:cs="Times New Roman"/>
                <w:color w:val="002060"/>
                <w:kern w:val="24"/>
                <w:sz w:val="28"/>
                <w:szCs w:val="28"/>
                <w:lang w:eastAsia="hr-HR"/>
              </w:rPr>
              <w:t>90</w:t>
            </w:r>
            <w:r w:rsidR="002B51FE" w:rsidRPr="00782AFA">
              <w:rPr>
                <w:rFonts w:ascii="Times New Roman" w:eastAsia="Times New Roman" w:hAnsi="Times New Roman" w:cs="Times New Roman"/>
                <w:color w:val="002060"/>
                <w:kern w:val="24"/>
                <w:sz w:val="28"/>
                <w:szCs w:val="28"/>
                <w:lang w:eastAsia="hr-HR"/>
              </w:rPr>
              <w:t xml:space="preserve"> mln. kuna</w:t>
            </w:r>
          </w:p>
        </w:tc>
      </w:tr>
      <w:tr w:rsidR="00EF19C5" w:rsidRPr="006B0EE1" w14:paraId="25C3C1B1" w14:textId="77777777" w:rsidTr="0025147D">
        <w:trPr>
          <w:trHeight w:val="680"/>
        </w:trPr>
        <w:tc>
          <w:tcPr>
            <w:tcW w:w="6658" w:type="dxa"/>
            <w:shd w:val="clear" w:color="auto" w:fill="F2F2F2" w:themeFill="background1" w:themeFillShade="F2"/>
            <w:vAlign w:val="center"/>
          </w:tcPr>
          <w:p w14:paraId="2224DDAE" w14:textId="01D59027" w:rsidR="00EF19C5" w:rsidRPr="00782AFA" w:rsidRDefault="00EF19C5" w:rsidP="00782AFA">
            <w:pPr>
              <w:spacing w:before="0"/>
              <w:textAlignment w:val="bottom"/>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Planirana sredstva za gospodarsku revitalizaciju brdsko-planinskih područja od 2023.</w:t>
            </w:r>
          </w:p>
        </w:tc>
        <w:tc>
          <w:tcPr>
            <w:tcW w:w="2551" w:type="dxa"/>
            <w:vAlign w:val="center"/>
          </w:tcPr>
          <w:p w14:paraId="7B5923EA" w14:textId="6DBCB787" w:rsidR="00EF19C5" w:rsidRPr="00782AFA" w:rsidRDefault="00EF19C5" w:rsidP="008731CA">
            <w:pPr>
              <w:spacing w:before="0"/>
              <w:jc w:val="center"/>
              <w:textAlignment w:val="bottom"/>
              <w:rPr>
                <w:rFonts w:ascii="Times New Roman" w:eastAsia="Times New Roman" w:hAnsi="Times New Roman" w:cs="Times New Roman"/>
                <w:color w:val="002060"/>
                <w:kern w:val="24"/>
                <w:sz w:val="28"/>
                <w:szCs w:val="28"/>
                <w:lang w:eastAsia="hr-HR"/>
              </w:rPr>
            </w:pPr>
            <w:r>
              <w:rPr>
                <w:rFonts w:ascii="Times New Roman" w:eastAsia="Times New Roman" w:hAnsi="Times New Roman" w:cs="Times New Roman"/>
                <w:color w:val="002060"/>
                <w:kern w:val="24"/>
                <w:sz w:val="28"/>
                <w:szCs w:val="28"/>
                <w:lang w:eastAsia="hr-HR"/>
              </w:rPr>
              <w:t>90 mln. kuna</w:t>
            </w:r>
          </w:p>
        </w:tc>
      </w:tr>
      <w:tr w:rsidR="002B51FE" w:rsidRPr="006B0EE1" w14:paraId="7767F942" w14:textId="77777777" w:rsidTr="0025147D">
        <w:trPr>
          <w:trHeight w:val="680"/>
        </w:trPr>
        <w:tc>
          <w:tcPr>
            <w:tcW w:w="6658" w:type="dxa"/>
            <w:shd w:val="clear" w:color="auto" w:fill="F2F2F2" w:themeFill="background1" w:themeFillShade="F2"/>
            <w:vAlign w:val="center"/>
            <w:hideMark/>
          </w:tcPr>
          <w:p w14:paraId="645160B9" w14:textId="598DC9D2" w:rsidR="002B51FE" w:rsidRPr="00782AFA" w:rsidRDefault="008731CA" w:rsidP="00782AFA">
            <w:pPr>
              <w:spacing w:before="0"/>
              <w:textAlignment w:val="bottom"/>
              <w:rPr>
                <w:rFonts w:ascii="Times New Roman" w:eastAsia="Times New Roman" w:hAnsi="Times New Roman" w:cs="Times New Roman"/>
                <w:b/>
                <w:bCs/>
                <w:sz w:val="24"/>
                <w:szCs w:val="24"/>
                <w:lang w:eastAsia="hr-HR"/>
              </w:rPr>
            </w:pPr>
            <w:r w:rsidRPr="00782AFA">
              <w:rPr>
                <w:rFonts w:ascii="Times New Roman" w:eastAsia="Times New Roman" w:hAnsi="Times New Roman" w:cs="Times New Roman"/>
                <w:b/>
                <w:bCs/>
                <w:sz w:val="24"/>
                <w:szCs w:val="24"/>
                <w:lang w:eastAsia="hr-HR"/>
              </w:rPr>
              <w:t>Sufinanciranje nerazvrstanih cesta</w:t>
            </w:r>
          </w:p>
        </w:tc>
        <w:tc>
          <w:tcPr>
            <w:tcW w:w="2551" w:type="dxa"/>
            <w:vAlign w:val="center"/>
            <w:hideMark/>
          </w:tcPr>
          <w:p w14:paraId="20F879DE" w14:textId="3A012B3A" w:rsidR="002B51FE" w:rsidRPr="00782AFA" w:rsidRDefault="007E29CD" w:rsidP="008731CA">
            <w:pPr>
              <w:spacing w:before="0"/>
              <w:jc w:val="center"/>
              <w:textAlignment w:val="bottom"/>
              <w:rPr>
                <w:rFonts w:ascii="Times New Roman" w:eastAsia="Times New Roman" w:hAnsi="Times New Roman" w:cs="Times New Roman"/>
                <w:color w:val="002060"/>
                <w:sz w:val="28"/>
                <w:szCs w:val="28"/>
                <w:lang w:eastAsia="hr-HR"/>
              </w:rPr>
            </w:pPr>
            <w:r w:rsidRPr="00782AFA">
              <w:rPr>
                <w:rFonts w:ascii="Times New Roman" w:eastAsia="Times New Roman" w:hAnsi="Times New Roman" w:cs="Times New Roman"/>
                <w:color w:val="002060"/>
                <w:kern w:val="24"/>
                <w:sz w:val="28"/>
                <w:szCs w:val="28"/>
                <w:lang w:eastAsia="hr-HR"/>
              </w:rPr>
              <w:t>3</w:t>
            </w:r>
            <w:r w:rsidR="008731CA" w:rsidRPr="00782AFA">
              <w:rPr>
                <w:rFonts w:ascii="Times New Roman" w:eastAsia="Times New Roman" w:hAnsi="Times New Roman" w:cs="Times New Roman"/>
                <w:color w:val="002060"/>
                <w:kern w:val="24"/>
                <w:sz w:val="28"/>
                <w:szCs w:val="28"/>
                <w:lang w:eastAsia="hr-HR"/>
              </w:rPr>
              <w:t>0</w:t>
            </w:r>
            <w:r w:rsidR="002B51FE" w:rsidRPr="00782AFA">
              <w:rPr>
                <w:rFonts w:ascii="Times New Roman" w:eastAsia="Times New Roman" w:hAnsi="Times New Roman" w:cs="Times New Roman"/>
                <w:color w:val="002060"/>
                <w:kern w:val="24"/>
                <w:sz w:val="28"/>
                <w:szCs w:val="28"/>
                <w:lang w:eastAsia="hr-HR"/>
              </w:rPr>
              <w:t xml:space="preserve"> mln. kuna</w:t>
            </w:r>
          </w:p>
        </w:tc>
      </w:tr>
      <w:tr w:rsidR="002B51FE" w:rsidRPr="006B0EE1" w14:paraId="053442A0" w14:textId="77777777" w:rsidTr="0025147D">
        <w:trPr>
          <w:trHeight w:val="850"/>
        </w:trPr>
        <w:tc>
          <w:tcPr>
            <w:tcW w:w="6658" w:type="dxa"/>
            <w:shd w:val="clear" w:color="auto" w:fill="F2F2F2" w:themeFill="background1" w:themeFillShade="F2"/>
            <w:vAlign w:val="center"/>
          </w:tcPr>
          <w:p w14:paraId="6E2FC5F1" w14:textId="77777777" w:rsidR="002B51FE" w:rsidRPr="00782AFA" w:rsidRDefault="002B51FE" w:rsidP="00782AFA">
            <w:pPr>
              <w:spacing w:before="0"/>
              <w:textAlignment w:val="bottom"/>
              <w:rPr>
                <w:rFonts w:ascii="Times New Roman" w:eastAsia="Times New Roman" w:hAnsi="Times New Roman" w:cs="Times New Roman"/>
                <w:b/>
                <w:bCs/>
                <w:color w:val="000000"/>
                <w:kern w:val="24"/>
                <w:sz w:val="24"/>
                <w:szCs w:val="24"/>
                <w:lang w:eastAsia="hr-HR"/>
              </w:rPr>
            </w:pPr>
            <w:r w:rsidRPr="00782AFA">
              <w:rPr>
                <w:rFonts w:ascii="Times New Roman" w:eastAsia="Times New Roman" w:hAnsi="Times New Roman" w:cs="Times New Roman"/>
                <w:b/>
                <w:bCs/>
                <w:color w:val="000000"/>
                <w:kern w:val="24"/>
                <w:sz w:val="24"/>
                <w:szCs w:val="24"/>
                <w:lang w:eastAsia="hr-HR"/>
              </w:rPr>
              <w:t>Planirana sredstva u okviru Integriranog teritorijalnog programa</w:t>
            </w:r>
          </w:p>
        </w:tc>
        <w:tc>
          <w:tcPr>
            <w:tcW w:w="2551" w:type="dxa"/>
            <w:vAlign w:val="center"/>
          </w:tcPr>
          <w:p w14:paraId="39C993B4" w14:textId="2EF3584E" w:rsidR="002B51FE" w:rsidRPr="00782AFA" w:rsidRDefault="002B51FE" w:rsidP="008731CA">
            <w:pPr>
              <w:spacing w:before="0"/>
              <w:jc w:val="center"/>
              <w:textAlignment w:val="bottom"/>
              <w:rPr>
                <w:rFonts w:ascii="Times New Roman" w:eastAsia="Times New Roman" w:hAnsi="Times New Roman" w:cs="Times New Roman"/>
                <w:color w:val="002060"/>
                <w:kern w:val="24"/>
                <w:sz w:val="28"/>
                <w:szCs w:val="28"/>
                <w:lang w:eastAsia="hr-HR"/>
              </w:rPr>
            </w:pPr>
            <w:r w:rsidRPr="00782AFA">
              <w:rPr>
                <w:rFonts w:ascii="Times New Roman" w:eastAsia="Times New Roman" w:hAnsi="Times New Roman" w:cs="Times New Roman"/>
                <w:color w:val="002060"/>
                <w:kern w:val="24"/>
                <w:sz w:val="28"/>
                <w:szCs w:val="28"/>
                <w:lang w:eastAsia="hr-HR"/>
              </w:rPr>
              <w:t>750 mln. kuna</w:t>
            </w:r>
          </w:p>
        </w:tc>
      </w:tr>
      <w:tr w:rsidR="00782AFA" w:rsidRPr="00AD7487" w14:paraId="52A727F4" w14:textId="77777777" w:rsidTr="00782AFA">
        <w:trPr>
          <w:trHeight w:val="451"/>
        </w:trPr>
        <w:tc>
          <w:tcPr>
            <w:tcW w:w="6658" w:type="dxa"/>
            <w:vAlign w:val="center"/>
            <w:hideMark/>
          </w:tcPr>
          <w:p w14:paraId="7DFE98EB" w14:textId="1D200715" w:rsidR="00782AFA" w:rsidRPr="00795983" w:rsidRDefault="00782AFA" w:rsidP="00272D4A">
            <w:pPr>
              <w:spacing w:before="0"/>
              <w:textAlignment w:val="bottom"/>
              <w:rPr>
                <w:rFonts w:ascii="Times New Roman" w:eastAsia="Times New Roman" w:hAnsi="Times New Roman" w:cs="Times New Roman"/>
                <w:b/>
                <w:bCs/>
                <w:sz w:val="28"/>
                <w:szCs w:val="28"/>
                <w:lang w:eastAsia="hr-HR"/>
              </w:rPr>
            </w:pPr>
            <w:r>
              <w:rPr>
                <w:rFonts w:ascii="Times New Roman" w:eastAsia="Times New Roman" w:hAnsi="Times New Roman" w:cs="Times New Roman"/>
                <w:b/>
                <w:bCs/>
                <w:color w:val="002060"/>
                <w:kern w:val="24"/>
                <w:sz w:val="28"/>
                <w:szCs w:val="28"/>
                <w:lang w:eastAsia="hr-HR"/>
              </w:rPr>
              <w:t>UKUPNO</w:t>
            </w:r>
          </w:p>
        </w:tc>
        <w:tc>
          <w:tcPr>
            <w:tcW w:w="2551" w:type="dxa"/>
            <w:vAlign w:val="center"/>
          </w:tcPr>
          <w:p w14:paraId="40ECAC9F" w14:textId="3165CAF8" w:rsidR="00782AFA" w:rsidRPr="00795983" w:rsidRDefault="00EF19C5" w:rsidP="0025147D">
            <w:pPr>
              <w:spacing w:before="0"/>
              <w:jc w:val="center"/>
              <w:textAlignment w:val="bottom"/>
              <w:rPr>
                <w:rFonts w:ascii="Times New Roman" w:eastAsia="Times New Roman" w:hAnsi="Times New Roman" w:cs="Times New Roman"/>
                <w:b/>
                <w:bCs/>
                <w:sz w:val="28"/>
                <w:szCs w:val="28"/>
                <w:lang w:eastAsia="hr-HR"/>
              </w:rPr>
            </w:pPr>
            <w:r>
              <w:rPr>
                <w:rFonts w:ascii="Times New Roman" w:eastAsia="Times New Roman" w:hAnsi="Times New Roman" w:cs="Times New Roman"/>
                <w:b/>
                <w:bCs/>
                <w:color w:val="002060"/>
                <w:kern w:val="24"/>
                <w:sz w:val="28"/>
                <w:szCs w:val="28"/>
                <w:lang w:eastAsia="hr-HR"/>
              </w:rPr>
              <w:t>960</w:t>
            </w:r>
            <w:r w:rsidR="00782AFA" w:rsidRPr="00795983">
              <w:rPr>
                <w:rFonts w:ascii="Times New Roman" w:eastAsia="Times New Roman" w:hAnsi="Times New Roman" w:cs="Times New Roman"/>
                <w:b/>
                <w:bCs/>
                <w:color w:val="002060"/>
                <w:kern w:val="24"/>
                <w:sz w:val="28"/>
                <w:szCs w:val="28"/>
                <w:lang w:eastAsia="hr-HR"/>
              </w:rPr>
              <w:t xml:space="preserve"> mln. kuna</w:t>
            </w:r>
          </w:p>
        </w:tc>
      </w:tr>
    </w:tbl>
    <w:p w14:paraId="1878BDA5" w14:textId="5D03CFAE" w:rsidR="002C1C99" w:rsidRDefault="002C1C99" w:rsidP="00A53469">
      <w:pPr>
        <w:spacing w:before="0" w:after="0"/>
        <w:jc w:val="both"/>
        <w:rPr>
          <w:rFonts w:ascii="Times New Roman" w:hAnsi="Times New Roman" w:cs="Times New Roman"/>
          <w:sz w:val="24"/>
          <w:szCs w:val="24"/>
        </w:rPr>
      </w:pPr>
    </w:p>
    <w:p w14:paraId="764331F4" w14:textId="77777777" w:rsidR="002C1C99" w:rsidRPr="00A53469" w:rsidRDefault="002C1C99" w:rsidP="00A53469">
      <w:pPr>
        <w:spacing w:before="0" w:after="0"/>
        <w:jc w:val="both"/>
        <w:rPr>
          <w:rFonts w:ascii="Times New Roman" w:hAnsi="Times New Roman" w:cs="Times New Roman"/>
          <w:sz w:val="24"/>
          <w:szCs w:val="24"/>
        </w:rPr>
      </w:pPr>
    </w:p>
    <w:p w14:paraId="00968B13" w14:textId="7DDBCA81" w:rsidR="002A5675" w:rsidRPr="00816ADC" w:rsidRDefault="002A5675" w:rsidP="00D63275">
      <w:pPr>
        <w:pStyle w:val="Heading1"/>
        <w:numPr>
          <w:ilvl w:val="0"/>
          <w:numId w:val="60"/>
        </w:numPr>
        <w:shd w:val="clear" w:color="auto" w:fill="DEEAF6" w:themeFill="accent1" w:themeFillTint="33"/>
        <w:spacing w:before="0"/>
        <w:ind w:left="426" w:hanging="426"/>
        <w:rPr>
          <w:rFonts w:ascii="Times New Roman" w:eastAsia="Calibri" w:hAnsi="Times New Roman" w:cs="Times New Roman"/>
          <w:b/>
          <w:bCs/>
          <w:color w:val="auto"/>
          <w:sz w:val="28"/>
          <w:szCs w:val="28"/>
        </w:rPr>
      </w:pPr>
      <w:bookmarkStart w:id="70" w:name="_Toc89095326"/>
      <w:bookmarkStart w:id="71" w:name="_Toc92974338"/>
      <w:r w:rsidRPr="00C0186C">
        <w:rPr>
          <w:rFonts w:ascii="Times New Roman" w:hAnsi="Times New Roman" w:cs="Times New Roman"/>
          <w:b/>
          <w:bCs/>
          <w:color w:val="auto"/>
          <w:sz w:val="28"/>
          <w:szCs w:val="28"/>
        </w:rPr>
        <w:t>ZAKLJUČAK</w:t>
      </w:r>
      <w:bookmarkEnd w:id="70"/>
      <w:bookmarkEnd w:id="71"/>
    </w:p>
    <w:p w14:paraId="3E262F45" w14:textId="35D06388" w:rsidR="00D4000D" w:rsidRPr="00A53469" w:rsidRDefault="00D4000D" w:rsidP="00A53469">
      <w:pPr>
        <w:spacing w:before="0" w:after="0"/>
        <w:jc w:val="both"/>
        <w:rPr>
          <w:rFonts w:ascii="Times New Roman" w:hAnsi="Times New Roman" w:cs="Times New Roman"/>
          <w:sz w:val="24"/>
          <w:szCs w:val="24"/>
        </w:rPr>
      </w:pPr>
    </w:p>
    <w:p w14:paraId="7E5E7430" w14:textId="6009F7CA" w:rsidR="002514E1" w:rsidRPr="00C0186C" w:rsidRDefault="00D4000D" w:rsidP="002514E1">
      <w:pPr>
        <w:spacing w:before="0" w:after="0"/>
        <w:jc w:val="both"/>
        <w:rPr>
          <w:rFonts w:ascii="Times New Roman" w:hAnsi="Times New Roman" w:cs="Times New Roman"/>
          <w:strike/>
          <w:sz w:val="24"/>
          <w:szCs w:val="24"/>
        </w:rPr>
      </w:pPr>
      <w:r w:rsidRPr="00A53469">
        <w:rPr>
          <w:rFonts w:ascii="Times New Roman" w:hAnsi="Times New Roman" w:cs="Times New Roman"/>
          <w:sz w:val="24"/>
          <w:szCs w:val="24"/>
        </w:rPr>
        <w:t>Program razvoja brdsko-planinskih područja odnosi se na četverogodišnje razdoblje 202</w:t>
      </w:r>
      <w:r w:rsidR="005B7C47">
        <w:rPr>
          <w:rFonts w:ascii="Times New Roman" w:hAnsi="Times New Roman" w:cs="Times New Roman"/>
          <w:sz w:val="24"/>
          <w:szCs w:val="24"/>
        </w:rPr>
        <w:t>2</w:t>
      </w:r>
      <w:r w:rsidRPr="00A53469">
        <w:rPr>
          <w:rFonts w:ascii="Times New Roman" w:hAnsi="Times New Roman" w:cs="Times New Roman"/>
          <w:sz w:val="24"/>
          <w:szCs w:val="24"/>
        </w:rPr>
        <w:t>.-202</w:t>
      </w:r>
      <w:r w:rsidR="005B7C47">
        <w:rPr>
          <w:rFonts w:ascii="Times New Roman" w:hAnsi="Times New Roman" w:cs="Times New Roman"/>
          <w:sz w:val="24"/>
          <w:szCs w:val="24"/>
        </w:rPr>
        <w:t>5</w:t>
      </w:r>
      <w:r w:rsidRPr="00A53469">
        <w:rPr>
          <w:rFonts w:ascii="Times New Roman" w:hAnsi="Times New Roman" w:cs="Times New Roman"/>
          <w:sz w:val="24"/>
          <w:szCs w:val="24"/>
        </w:rPr>
        <w:t xml:space="preserve">. Izrađen je temeljem zakonske obveze odredbi </w:t>
      </w:r>
      <w:r w:rsidR="0076186C" w:rsidRPr="00A53469">
        <w:rPr>
          <w:rFonts w:ascii="Times New Roman" w:hAnsi="Times New Roman" w:cs="Times New Roman"/>
          <w:sz w:val="24"/>
          <w:szCs w:val="24"/>
        </w:rPr>
        <w:t>Zakon</w:t>
      </w:r>
      <w:r w:rsidR="000D00F1" w:rsidRPr="00A53469">
        <w:rPr>
          <w:rFonts w:ascii="Times New Roman" w:hAnsi="Times New Roman" w:cs="Times New Roman"/>
          <w:sz w:val="24"/>
          <w:szCs w:val="24"/>
        </w:rPr>
        <w:t>a</w:t>
      </w:r>
      <w:r w:rsidR="0076186C" w:rsidRPr="00A53469">
        <w:rPr>
          <w:rFonts w:ascii="Times New Roman" w:hAnsi="Times New Roman" w:cs="Times New Roman"/>
          <w:sz w:val="24"/>
          <w:szCs w:val="24"/>
        </w:rPr>
        <w:t xml:space="preserve"> o brdsko-planinskim područjima („Narodne novine“, broj 18/18)</w:t>
      </w:r>
      <w:r w:rsidRPr="00A53469">
        <w:rPr>
          <w:rFonts w:ascii="Times New Roman" w:hAnsi="Times New Roman" w:cs="Times New Roman"/>
          <w:sz w:val="24"/>
          <w:szCs w:val="24"/>
        </w:rPr>
        <w:t xml:space="preserve"> koji </w:t>
      </w:r>
      <w:r w:rsidR="0076186C" w:rsidRPr="00A53469">
        <w:rPr>
          <w:rFonts w:ascii="Times New Roman" w:hAnsi="Times New Roman" w:cs="Times New Roman"/>
          <w:sz w:val="24"/>
          <w:szCs w:val="24"/>
        </w:rPr>
        <w:t>je stupio na snagu u</w:t>
      </w:r>
      <w:r w:rsidRPr="00A53469">
        <w:rPr>
          <w:rFonts w:ascii="Times New Roman" w:hAnsi="Times New Roman" w:cs="Times New Roman"/>
          <w:sz w:val="24"/>
          <w:szCs w:val="24"/>
        </w:rPr>
        <w:t xml:space="preserve"> siječnj</w:t>
      </w:r>
      <w:r w:rsidR="0076186C" w:rsidRPr="00A53469">
        <w:rPr>
          <w:rFonts w:ascii="Times New Roman" w:hAnsi="Times New Roman" w:cs="Times New Roman"/>
          <w:sz w:val="24"/>
          <w:szCs w:val="24"/>
        </w:rPr>
        <w:t>u</w:t>
      </w:r>
      <w:r w:rsidRPr="00A53469">
        <w:rPr>
          <w:rFonts w:ascii="Times New Roman" w:hAnsi="Times New Roman" w:cs="Times New Roman"/>
          <w:sz w:val="24"/>
          <w:szCs w:val="24"/>
        </w:rPr>
        <w:t xml:space="preserve"> 2019. godine. Na osnovu prethodno izvršenog detaljnog analitičkog pristupa, te uvažavajući partnerski model izrade strateških dokumenata, definirana su tri strateška cilja usmjerena na ublažavanje ključnih razvojnih problema JLS</w:t>
      </w:r>
      <w:r w:rsidR="0076186C" w:rsidRPr="00A53469">
        <w:rPr>
          <w:rFonts w:ascii="Times New Roman" w:hAnsi="Times New Roman" w:cs="Times New Roman"/>
          <w:sz w:val="24"/>
          <w:szCs w:val="24"/>
        </w:rPr>
        <w:t>-ova</w:t>
      </w:r>
      <w:r w:rsidRPr="00A53469">
        <w:rPr>
          <w:rFonts w:ascii="Times New Roman" w:hAnsi="Times New Roman" w:cs="Times New Roman"/>
          <w:sz w:val="24"/>
          <w:szCs w:val="24"/>
        </w:rPr>
        <w:t xml:space="preserve"> sa statusom BPP</w:t>
      </w:r>
      <w:r w:rsidR="0076186C" w:rsidRPr="00A53469">
        <w:rPr>
          <w:rFonts w:ascii="Times New Roman" w:hAnsi="Times New Roman" w:cs="Times New Roman"/>
          <w:sz w:val="24"/>
          <w:szCs w:val="24"/>
        </w:rPr>
        <w:t>-a</w:t>
      </w:r>
      <w:r w:rsidRPr="00A53469">
        <w:rPr>
          <w:rFonts w:ascii="Times New Roman" w:hAnsi="Times New Roman" w:cs="Times New Roman"/>
          <w:sz w:val="24"/>
          <w:szCs w:val="24"/>
        </w:rPr>
        <w:t>: 1. Povećanje zaposlenosti; 2. Demografska revitalizacija i 3. Ublažavanje  specifičnih geomorfoloških, klimatskih i prometnih ograničenja. Za uspješnu realizaciju  svakog od tri navedena komplementarna cilja, predložene su mjere te</w:t>
      </w:r>
      <w:r w:rsidR="009B1F4B" w:rsidRPr="00A53469">
        <w:rPr>
          <w:rFonts w:ascii="Times New Roman" w:hAnsi="Times New Roman" w:cs="Times New Roman"/>
          <w:sz w:val="24"/>
          <w:szCs w:val="24"/>
        </w:rPr>
        <w:t xml:space="preserve"> grupe aktivnosti i projekata.</w:t>
      </w:r>
      <w:r w:rsidR="002514E1">
        <w:rPr>
          <w:rFonts w:ascii="Times New Roman" w:hAnsi="Times New Roman" w:cs="Times New Roman"/>
          <w:sz w:val="24"/>
          <w:szCs w:val="24"/>
        </w:rPr>
        <w:t xml:space="preserve"> </w:t>
      </w:r>
      <w:r w:rsidR="002514E1" w:rsidRPr="00046F91">
        <w:rPr>
          <w:rFonts w:ascii="Times New Roman" w:hAnsi="Times New Roman" w:cs="Times New Roman"/>
          <w:sz w:val="24"/>
          <w:szCs w:val="24"/>
        </w:rPr>
        <w:t>U svrhu izrade Programa formirana je Radna skupina. Kao članovi Radne skupine sudjelovali su čelnici tijela državne uprave, čelnici tijela lokalne i regionalne samouprave, predstavnici</w:t>
      </w:r>
      <w:r w:rsidR="00BB50B0">
        <w:rPr>
          <w:rFonts w:ascii="Times New Roman" w:hAnsi="Times New Roman" w:cs="Times New Roman"/>
          <w:sz w:val="24"/>
          <w:szCs w:val="24"/>
        </w:rPr>
        <w:t xml:space="preserve"> razvojnih agencija</w:t>
      </w:r>
      <w:r w:rsidR="002514E1" w:rsidRPr="00046F91">
        <w:rPr>
          <w:rFonts w:ascii="Times New Roman" w:hAnsi="Times New Roman" w:cs="Times New Roman"/>
          <w:sz w:val="24"/>
          <w:szCs w:val="24"/>
        </w:rPr>
        <w:t>. Predstavnici</w:t>
      </w:r>
      <w:r w:rsidR="00BB50B0">
        <w:rPr>
          <w:rFonts w:ascii="Times New Roman" w:hAnsi="Times New Roman" w:cs="Times New Roman"/>
          <w:sz w:val="24"/>
          <w:szCs w:val="24"/>
        </w:rPr>
        <w:t xml:space="preserve"> javnih institucija, razvojnih agencija i </w:t>
      </w:r>
      <w:r w:rsidR="002514E1" w:rsidRPr="00046F91">
        <w:rPr>
          <w:rFonts w:ascii="Times New Roman" w:hAnsi="Times New Roman" w:cs="Times New Roman"/>
          <w:sz w:val="24"/>
          <w:szCs w:val="24"/>
        </w:rPr>
        <w:t xml:space="preserve">zainteresirane fizičke osobe dostavili su svoja očitovanja na Program putem portala eSavjetovanje, te su na taj način sudjelovali u kreiranju sadržaja Programa. Radi se o izuzetno efikasnom pristupu s interdisciplinarnim sastavom Radne skupine. </w:t>
      </w:r>
      <w:r w:rsidR="002514E1" w:rsidRPr="00C0186C">
        <w:rPr>
          <w:rFonts w:ascii="Times New Roman" w:hAnsi="Times New Roman" w:cs="Times New Roman"/>
          <w:sz w:val="24"/>
          <w:szCs w:val="24"/>
        </w:rPr>
        <w:t>Za uspješnu realizaciju navedenih komplementarnih ciljeva, predložene su mjere te grupe mogućih aktivnosti.</w:t>
      </w:r>
    </w:p>
    <w:p w14:paraId="754EC8BD" w14:textId="089C3E31" w:rsidR="00DE2A5A" w:rsidRPr="00A53469" w:rsidRDefault="00DE2A5A" w:rsidP="00A53469">
      <w:pPr>
        <w:spacing w:before="0" w:after="0"/>
        <w:jc w:val="both"/>
        <w:rPr>
          <w:rFonts w:ascii="Times New Roman" w:hAnsi="Times New Roman" w:cs="Times New Roman"/>
          <w:sz w:val="24"/>
          <w:szCs w:val="24"/>
        </w:rPr>
      </w:pPr>
    </w:p>
    <w:p w14:paraId="45F2546F" w14:textId="77777777" w:rsidR="00DE2A5A" w:rsidRPr="00A53469" w:rsidRDefault="00DE2A5A" w:rsidP="00A53469">
      <w:pPr>
        <w:spacing w:before="0" w:after="0"/>
        <w:jc w:val="both"/>
        <w:rPr>
          <w:rFonts w:ascii="Times New Roman" w:hAnsi="Times New Roman" w:cs="Times New Roman"/>
          <w:sz w:val="24"/>
          <w:szCs w:val="24"/>
        </w:rPr>
      </w:pPr>
    </w:p>
    <w:p w14:paraId="4FB6125E" w14:textId="22E1A1C9" w:rsidR="00D4000D" w:rsidRPr="00A53469" w:rsidRDefault="009B1F4B"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Brdsko-planinska područja dugoročno su suočena s iznadprosječnim gubitkom stanovništva, nepovoljnim ekonomskim procesima, kao i s nepovoljnim prometnim položajem zbog svojih geomorfoloških i klimatskih specifičnosti. U 2020. godini nastupila je kriza uzrokovana pandemijom COVID-19 virusa, a koja može dodatno ugroziti dugoročni ekonomski i socijalni oporavak BPP-a. Kako bi se oporavak uzrokovan ovom krizom ubrzao i kako bi se razvila otpornost na moguće buduće krize i dodatno gospodarski, demografski i infrastrukturno ojačalo područje BPP-a potreban je međuresorni pristup prema ulaganjima u predložene mjere i aktivnosti, a koje imaju za svrhu ostvarenje navedenih komplementarnih ciljeva. Također, pandemija COVID-19 virusa ukazala je i na neke prednosti i potencijale BPP-a kao što su čist zrak, nezagađena priroda te veliko prirodno bogatstvo tog područja te su oni izvrstan preduvjet za gospodarski i društveni razvoj tih područja.</w:t>
      </w:r>
    </w:p>
    <w:p w14:paraId="092FCE8F" w14:textId="77777777" w:rsidR="00DE2A5A" w:rsidRPr="00A53469" w:rsidRDefault="00DE2A5A" w:rsidP="00A53469">
      <w:pPr>
        <w:spacing w:before="0" w:after="0"/>
        <w:jc w:val="both"/>
        <w:rPr>
          <w:rFonts w:ascii="Times New Roman" w:hAnsi="Times New Roman" w:cs="Times New Roman"/>
          <w:sz w:val="24"/>
          <w:szCs w:val="24"/>
        </w:rPr>
      </w:pPr>
    </w:p>
    <w:p w14:paraId="16EB7917" w14:textId="7905C94E" w:rsidR="00D4000D" w:rsidRPr="00A53469" w:rsidRDefault="00D4000D" w:rsidP="00A53469">
      <w:pPr>
        <w:spacing w:before="0" w:after="0"/>
        <w:jc w:val="both"/>
        <w:rPr>
          <w:rFonts w:ascii="Times New Roman" w:hAnsi="Times New Roman" w:cs="Times New Roman"/>
          <w:sz w:val="24"/>
          <w:szCs w:val="24"/>
        </w:rPr>
      </w:pPr>
      <w:r w:rsidRPr="00A53469">
        <w:rPr>
          <w:rFonts w:ascii="Times New Roman" w:hAnsi="Times New Roman" w:cs="Times New Roman"/>
          <w:sz w:val="24"/>
          <w:szCs w:val="24"/>
        </w:rPr>
        <w:t xml:space="preserve">Program razvoja brdsko-planinskih područja </w:t>
      </w:r>
      <w:r w:rsidR="00FF69D1" w:rsidRPr="00A53469">
        <w:rPr>
          <w:rFonts w:ascii="Times New Roman" w:hAnsi="Times New Roman" w:cs="Times New Roman"/>
          <w:sz w:val="24"/>
          <w:szCs w:val="24"/>
        </w:rPr>
        <w:t xml:space="preserve">za razdoblje od </w:t>
      </w:r>
      <w:r w:rsidRPr="00A53469">
        <w:rPr>
          <w:rFonts w:ascii="Times New Roman" w:hAnsi="Times New Roman" w:cs="Times New Roman"/>
          <w:sz w:val="24"/>
          <w:szCs w:val="24"/>
        </w:rPr>
        <w:t>202</w:t>
      </w:r>
      <w:r w:rsidR="005B7C47">
        <w:rPr>
          <w:rFonts w:ascii="Times New Roman" w:hAnsi="Times New Roman" w:cs="Times New Roman"/>
          <w:sz w:val="24"/>
          <w:szCs w:val="24"/>
        </w:rPr>
        <w:t>2</w:t>
      </w:r>
      <w:r w:rsidRPr="00A53469">
        <w:rPr>
          <w:rFonts w:ascii="Times New Roman" w:hAnsi="Times New Roman" w:cs="Times New Roman"/>
          <w:sz w:val="24"/>
          <w:szCs w:val="24"/>
        </w:rPr>
        <w:t>.</w:t>
      </w:r>
      <w:r w:rsidR="00FF69D1" w:rsidRPr="00A53469">
        <w:rPr>
          <w:rFonts w:ascii="Times New Roman" w:hAnsi="Times New Roman" w:cs="Times New Roman"/>
          <w:sz w:val="24"/>
          <w:szCs w:val="24"/>
        </w:rPr>
        <w:t xml:space="preserve"> do </w:t>
      </w:r>
      <w:r w:rsidRPr="00A53469">
        <w:rPr>
          <w:rFonts w:ascii="Times New Roman" w:hAnsi="Times New Roman" w:cs="Times New Roman"/>
          <w:sz w:val="24"/>
          <w:szCs w:val="24"/>
        </w:rPr>
        <w:t>202</w:t>
      </w:r>
      <w:r w:rsidR="005B7C47">
        <w:rPr>
          <w:rFonts w:ascii="Times New Roman" w:hAnsi="Times New Roman" w:cs="Times New Roman"/>
          <w:sz w:val="24"/>
          <w:szCs w:val="24"/>
        </w:rPr>
        <w:t>5</w:t>
      </w:r>
      <w:r w:rsidRPr="00A53469">
        <w:rPr>
          <w:rFonts w:ascii="Times New Roman" w:hAnsi="Times New Roman" w:cs="Times New Roman"/>
          <w:sz w:val="24"/>
          <w:szCs w:val="24"/>
        </w:rPr>
        <w:t>. predstavlja glavne smjernice, odnosno okvir djelovanja ključnih nositelja regionalnog razvoja i regionalne politike u Republici Hrvatskoj. Ovaj Program po sadržaju osnovnih elemenata jasno određuje na koja se područja trebaju njegovi nositelji i sudionici posebno fokusirati, dok istovremeno omogućuje dovoljnu razinu fleksibilnosti prilikom konkretne razrade u okviru godišnjih provedbenih planova.</w:t>
      </w:r>
    </w:p>
    <w:p w14:paraId="62913222" w14:textId="77777777" w:rsidR="00D4000D" w:rsidRPr="00A53469" w:rsidRDefault="00D4000D" w:rsidP="00A53469">
      <w:pPr>
        <w:spacing w:before="0" w:after="0"/>
        <w:jc w:val="both"/>
        <w:rPr>
          <w:rFonts w:ascii="Times New Roman" w:hAnsi="Times New Roman" w:cs="Times New Roman"/>
          <w:sz w:val="24"/>
          <w:szCs w:val="24"/>
        </w:rPr>
      </w:pPr>
    </w:p>
    <w:p w14:paraId="4EBC1A06" w14:textId="77777777" w:rsidR="00936BF2" w:rsidRPr="00A53469" w:rsidRDefault="00936BF2" w:rsidP="00A53469">
      <w:pPr>
        <w:spacing w:before="0" w:after="0"/>
        <w:jc w:val="both"/>
        <w:rPr>
          <w:rFonts w:ascii="Times New Roman" w:hAnsi="Times New Roman" w:cs="Times New Roman"/>
          <w:sz w:val="24"/>
          <w:szCs w:val="24"/>
        </w:rPr>
      </w:pPr>
    </w:p>
    <w:sectPr w:rsidR="00936BF2" w:rsidRPr="00A53469" w:rsidSect="00354A05">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DEB3" w14:textId="77777777" w:rsidR="00E716FA" w:rsidRDefault="00E716FA" w:rsidP="003D4048">
      <w:pPr>
        <w:spacing w:after="0" w:line="240" w:lineRule="auto"/>
      </w:pPr>
      <w:r>
        <w:separator/>
      </w:r>
    </w:p>
  </w:endnote>
  <w:endnote w:type="continuationSeparator" w:id="0">
    <w:p w14:paraId="3ACC0277" w14:textId="77777777" w:rsidR="00E716FA" w:rsidRDefault="00E716FA" w:rsidP="003D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301213"/>
      <w:docPartObj>
        <w:docPartGallery w:val="Page Numbers (Bottom of Page)"/>
        <w:docPartUnique/>
      </w:docPartObj>
    </w:sdtPr>
    <w:sdtEndPr/>
    <w:sdtContent>
      <w:p w14:paraId="09014E36" w14:textId="3E64ED4A" w:rsidR="0025147D" w:rsidRDefault="0025147D">
        <w:pPr>
          <w:pStyle w:val="Footer"/>
          <w:jc w:val="right"/>
        </w:pPr>
        <w:r>
          <w:fldChar w:fldCharType="begin"/>
        </w:r>
        <w:r>
          <w:instrText>PAGE   \* MERGEFORMAT</w:instrText>
        </w:r>
        <w:r>
          <w:fldChar w:fldCharType="separate"/>
        </w:r>
        <w:r w:rsidR="008144CE">
          <w:rPr>
            <w:noProof/>
          </w:rPr>
          <w:t>2</w:t>
        </w:r>
        <w:r>
          <w:fldChar w:fldCharType="end"/>
        </w:r>
      </w:p>
    </w:sdtContent>
  </w:sdt>
  <w:p w14:paraId="12221183" w14:textId="77777777" w:rsidR="0025147D" w:rsidRPr="00E7459D" w:rsidRDefault="0025147D" w:rsidP="003D4048">
    <w:pPr>
      <w:pStyle w:val="Header"/>
      <w:spacing w:line="276" w:lineRule="auto"/>
      <w:jc w:val="center"/>
      <w:rPr>
        <w:rFonts w:ascii="Calibri" w:hAnsi="Calibri"/>
        <w:color w:val="808080" w:themeColor="background1" w:themeShade="8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1526141895"/>
      <w:docPartObj>
        <w:docPartGallery w:val="Page Numbers (Bottom of Page)"/>
        <w:docPartUnique/>
      </w:docPartObj>
    </w:sdtPr>
    <w:sdtEndPr/>
    <w:sdtContent>
      <w:p w14:paraId="4636CC72" w14:textId="3E8CC695" w:rsidR="0025147D" w:rsidRPr="009739B4" w:rsidRDefault="0025147D">
        <w:pPr>
          <w:pStyle w:val="Footer"/>
          <w:jc w:val="right"/>
          <w:rPr>
            <w:rFonts w:asciiTheme="majorBidi" w:hAnsiTheme="majorBidi" w:cstheme="majorBidi"/>
          </w:rPr>
        </w:pPr>
        <w:r w:rsidRPr="009739B4">
          <w:rPr>
            <w:rFonts w:asciiTheme="majorBidi" w:hAnsiTheme="majorBidi" w:cstheme="majorBidi"/>
          </w:rPr>
          <w:fldChar w:fldCharType="begin"/>
        </w:r>
        <w:r w:rsidRPr="009739B4">
          <w:rPr>
            <w:rFonts w:asciiTheme="majorBidi" w:hAnsiTheme="majorBidi" w:cstheme="majorBidi"/>
          </w:rPr>
          <w:instrText>PAGE   \* MERGEFORMAT</w:instrText>
        </w:r>
        <w:r w:rsidRPr="009739B4">
          <w:rPr>
            <w:rFonts w:asciiTheme="majorBidi" w:hAnsiTheme="majorBidi" w:cstheme="majorBidi"/>
          </w:rPr>
          <w:fldChar w:fldCharType="separate"/>
        </w:r>
        <w:r w:rsidR="00AC2C21">
          <w:rPr>
            <w:rFonts w:asciiTheme="majorBidi" w:hAnsiTheme="majorBidi" w:cstheme="majorBidi"/>
            <w:noProof/>
          </w:rPr>
          <w:t>22</w:t>
        </w:r>
        <w:r w:rsidRPr="009739B4">
          <w:rPr>
            <w:rFonts w:asciiTheme="majorBidi" w:hAnsiTheme="majorBidi" w:cstheme="majorBidi"/>
          </w:rPr>
          <w:fldChar w:fldCharType="end"/>
        </w:r>
      </w:p>
    </w:sdtContent>
  </w:sdt>
  <w:p w14:paraId="3F4DFE84" w14:textId="77777777" w:rsidR="0025147D" w:rsidRPr="00E7459D" w:rsidRDefault="0025147D" w:rsidP="003D4048">
    <w:pPr>
      <w:pStyle w:val="Header"/>
      <w:spacing w:line="276" w:lineRule="auto"/>
      <w:jc w:val="center"/>
      <w:rPr>
        <w:rFonts w:ascii="Calibri" w:hAnsi="Calibri"/>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68CF9" w14:textId="77777777" w:rsidR="00E716FA" w:rsidRDefault="00E716FA" w:rsidP="003D4048">
      <w:pPr>
        <w:spacing w:after="0" w:line="240" w:lineRule="auto"/>
      </w:pPr>
      <w:r>
        <w:separator/>
      </w:r>
    </w:p>
  </w:footnote>
  <w:footnote w:type="continuationSeparator" w:id="0">
    <w:p w14:paraId="294AF563" w14:textId="77777777" w:rsidR="00E716FA" w:rsidRDefault="00E716FA" w:rsidP="003D4048">
      <w:pPr>
        <w:spacing w:after="0" w:line="240" w:lineRule="auto"/>
      </w:pPr>
      <w:r>
        <w:continuationSeparator/>
      </w:r>
    </w:p>
  </w:footnote>
  <w:footnote w:id="1">
    <w:p w14:paraId="037DA299" w14:textId="1343264C" w:rsidR="0025147D" w:rsidRPr="00903D17" w:rsidRDefault="0025147D" w:rsidP="00F90F3B">
      <w:pPr>
        <w:pStyle w:val="FootnoteText"/>
        <w:jc w:val="both"/>
        <w:rPr>
          <w:rFonts w:asciiTheme="majorBidi" w:hAnsiTheme="majorBidi" w:cstheme="majorBidi"/>
          <w:sz w:val="18"/>
          <w:szCs w:val="18"/>
        </w:rPr>
      </w:pPr>
      <w:r w:rsidRPr="00DB6610">
        <w:rPr>
          <w:rStyle w:val="FootnoteReference"/>
          <w:rFonts w:ascii="Arial" w:hAnsi="Arial" w:cs="Arial"/>
          <w:sz w:val="18"/>
          <w:szCs w:val="18"/>
        </w:rPr>
        <w:footnoteRef/>
      </w:r>
      <w:r w:rsidRPr="00DB6610">
        <w:rPr>
          <w:rFonts w:ascii="Arial" w:hAnsi="Arial" w:cs="Arial"/>
          <w:sz w:val="18"/>
          <w:szCs w:val="18"/>
        </w:rPr>
        <w:t xml:space="preserve"> </w:t>
      </w:r>
      <w:r w:rsidRPr="00903D17">
        <w:rPr>
          <w:rFonts w:asciiTheme="majorBidi" w:hAnsiTheme="majorBidi" w:cstheme="majorBidi"/>
          <w:sz w:val="18"/>
          <w:szCs w:val="18"/>
        </w:rPr>
        <w:t>Temeljem Zakona o brdsko-planinskim područjima (</w:t>
      </w:r>
      <w:r>
        <w:rPr>
          <w:rFonts w:asciiTheme="majorBidi" w:hAnsiTheme="majorBidi" w:cstheme="majorBidi"/>
          <w:sz w:val="18"/>
          <w:szCs w:val="18"/>
        </w:rPr>
        <w:t>„</w:t>
      </w:r>
      <w:r w:rsidRPr="00903D17">
        <w:rPr>
          <w:rFonts w:asciiTheme="majorBidi" w:hAnsiTheme="majorBidi" w:cstheme="majorBidi"/>
          <w:sz w:val="18"/>
          <w:szCs w:val="18"/>
        </w:rPr>
        <w:t>Narodne novine</w:t>
      </w:r>
      <w:r>
        <w:rPr>
          <w:rFonts w:asciiTheme="majorBidi" w:hAnsiTheme="majorBidi" w:cstheme="majorBidi"/>
          <w:sz w:val="18"/>
          <w:szCs w:val="18"/>
        </w:rPr>
        <w:t>“</w:t>
      </w:r>
      <w:r w:rsidRPr="00903D17">
        <w:rPr>
          <w:rFonts w:asciiTheme="majorBidi" w:hAnsiTheme="majorBidi" w:cstheme="majorBidi"/>
          <w:sz w:val="18"/>
          <w:szCs w:val="18"/>
        </w:rPr>
        <w:t>, br. 118/18), Vlada Republike Hrvatske donijela je Odluku o obuhvatu i razvrstavanju JLS koje stječu status brdsko-planinskih područja (</w:t>
      </w:r>
      <w:r>
        <w:rPr>
          <w:rFonts w:asciiTheme="majorBidi" w:hAnsiTheme="majorBidi" w:cstheme="majorBidi"/>
          <w:sz w:val="18"/>
          <w:szCs w:val="18"/>
        </w:rPr>
        <w:t>„</w:t>
      </w:r>
      <w:r w:rsidRPr="00903D17">
        <w:rPr>
          <w:rFonts w:asciiTheme="majorBidi" w:hAnsiTheme="majorBidi" w:cstheme="majorBidi"/>
          <w:sz w:val="18"/>
          <w:szCs w:val="18"/>
        </w:rPr>
        <w:t>Narodne novine</w:t>
      </w:r>
      <w:r>
        <w:rPr>
          <w:rFonts w:asciiTheme="majorBidi" w:hAnsiTheme="majorBidi" w:cstheme="majorBidi"/>
          <w:sz w:val="18"/>
          <w:szCs w:val="18"/>
        </w:rPr>
        <w:t>“</w:t>
      </w:r>
      <w:r w:rsidRPr="00903D17">
        <w:rPr>
          <w:rFonts w:asciiTheme="majorBidi" w:hAnsiTheme="majorBidi" w:cstheme="majorBidi"/>
          <w:sz w:val="18"/>
          <w:szCs w:val="18"/>
        </w:rPr>
        <w:t>, br. 24/19)</w:t>
      </w:r>
    </w:p>
  </w:footnote>
  <w:footnote w:id="2">
    <w:p w14:paraId="199C68A8" w14:textId="64440165" w:rsidR="0025147D" w:rsidRPr="00A53469" w:rsidRDefault="0025147D">
      <w:pPr>
        <w:pStyle w:val="FootnoteText"/>
        <w:rPr>
          <w:sz w:val="18"/>
          <w:szCs w:val="18"/>
        </w:rPr>
      </w:pPr>
      <w:r w:rsidRPr="00A53469">
        <w:rPr>
          <w:rStyle w:val="FootnoteReference"/>
          <w:sz w:val="18"/>
          <w:szCs w:val="18"/>
        </w:rPr>
        <w:footnoteRef/>
      </w:r>
      <w:r w:rsidRPr="00A53469">
        <w:rPr>
          <w:sz w:val="18"/>
          <w:szCs w:val="18"/>
        </w:rPr>
        <w:t xml:space="preserve"> NRSRH do 2030. godine („Narodne novine“ broj 13/21), Dodatak 4. Indikativni popis akata strateškog planiranja kojima se podupire provedba strateškog okvira NRS-a</w:t>
      </w:r>
    </w:p>
  </w:footnote>
  <w:footnote w:id="3">
    <w:p w14:paraId="6E9DEFCB" w14:textId="77777777" w:rsidR="0025147D" w:rsidRPr="0032306B" w:rsidRDefault="0025147D" w:rsidP="004C550F">
      <w:pPr>
        <w:pStyle w:val="FootnoteText"/>
        <w:jc w:val="both"/>
        <w:rPr>
          <w:sz w:val="18"/>
          <w:szCs w:val="18"/>
        </w:rPr>
      </w:pPr>
      <w:r w:rsidRPr="0032306B">
        <w:rPr>
          <w:rStyle w:val="FootnoteReference"/>
          <w:sz w:val="18"/>
          <w:szCs w:val="18"/>
        </w:rPr>
        <w:footnoteRef/>
      </w:r>
      <w:r w:rsidRPr="0032306B">
        <w:rPr>
          <w:sz w:val="18"/>
          <w:szCs w:val="18"/>
        </w:rPr>
        <w:t xml:space="preserve"> Temeljem Zakona o sustavu strateškog planiranja i upravljanja razvojem Republike Hrvatske (NN 123/17, članak 20.).</w:t>
      </w:r>
    </w:p>
  </w:footnote>
  <w:footnote w:id="4">
    <w:p w14:paraId="3C052FBD" w14:textId="77777777" w:rsidR="0025147D" w:rsidRPr="0032306B" w:rsidRDefault="0025147D" w:rsidP="004C550F">
      <w:pPr>
        <w:pStyle w:val="FootnoteText"/>
        <w:jc w:val="both"/>
        <w:rPr>
          <w:sz w:val="18"/>
          <w:szCs w:val="18"/>
        </w:rPr>
      </w:pPr>
      <w:r w:rsidRPr="0032306B">
        <w:rPr>
          <w:rStyle w:val="FootnoteReference"/>
          <w:sz w:val="18"/>
          <w:szCs w:val="18"/>
        </w:rPr>
        <w:footnoteRef/>
      </w:r>
      <w:r w:rsidRPr="0032306B">
        <w:rPr>
          <w:sz w:val="18"/>
          <w:szCs w:val="18"/>
        </w:rPr>
        <w:t xml:space="preserve"> Temeljem Zakona o sustavu strateškog planiranja i upravljanja razvojem Republike Hrvatske (NN 123/17, članak 21.).</w:t>
      </w:r>
    </w:p>
  </w:footnote>
  <w:footnote w:id="5">
    <w:p w14:paraId="2E053C34" w14:textId="77777777" w:rsidR="0025147D" w:rsidRDefault="0025147D" w:rsidP="004C550F">
      <w:pPr>
        <w:pStyle w:val="FootnoteText"/>
      </w:pPr>
      <w:r w:rsidRPr="0032306B">
        <w:rPr>
          <w:rStyle w:val="FootnoteReference"/>
          <w:sz w:val="18"/>
          <w:szCs w:val="18"/>
        </w:rPr>
        <w:footnoteRef/>
      </w:r>
      <w:r w:rsidRPr="0032306B">
        <w:rPr>
          <w:sz w:val="18"/>
          <w:szCs w:val="18"/>
        </w:rPr>
        <w:t xml:space="preserve"> Provedbeni program MRRFEU za razdoblje 2021.-2024.</w:t>
      </w:r>
    </w:p>
  </w:footnote>
  <w:footnote w:id="6">
    <w:p w14:paraId="3CADE7EC" w14:textId="77777777" w:rsidR="0025147D" w:rsidRPr="000071BC" w:rsidRDefault="0025147D" w:rsidP="006124ED">
      <w:pPr>
        <w:pStyle w:val="FootnoteText"/>
        <w:rPr>
          <w:sz w:val="18"/>
          <w:szCs w:val="18"/>
        </w:rPr>
      </w:pPr>
      <w:r w:rsidRPr="000071BC">
        <w:rPr>
          <w:rStyle w:val="FootnoteReference"/>
          <w:sz w:val="18"/>
          <w:szCs w:val="18"/>
        </w:rPr>
        <w:footnoteRef/>
      </w:r>
      <w:r w:rsidRPr="000071BC">
        <w:rPr>
          <w:sz w:val="18"/>
          <w:szCs w:val="18"/>
        </w:rPr>
        <w:t xml:space="preserve"> Prema spomenutom Zakonu, kratkoročni akti donose se za razdoblje od 1 do 5 godina</w:t>
      </w:r>
    </w:p>
  </w:footnote>
  <w:footnote w:id="7">
    <w:p w14:paraId="79554659" w14:textId="7349D95A" w:rsidR="0025147D" w:rsidRPr="00917423" w:rsidRDefault="0025147D" w:rsidP="00564309">
      <w:pPr>
        <w:pStyle w:val="FootnoteText"/>
        <w:rPr>
          <w:sz w:val="18"/>
          <w:szCs w:val="18"/>
        </w:rPr>
      </w:pPr>
      <w:r w:rsidRPr="00917423">
        <w:rPr>
          <w:rStyle w:val="FootnoteReference"/>
          <w:sz w:val="18"/>
          <w:szCs w:val="18"/>
        </w:rPr>
        <w:footnoteRef/>
      </w:r>
      <w:r w:rsidRPr="00917423">
        <w:rPr>
          <w:sz w:val="18"/>
          <w:szCs w:val="18"/>
        </w:rPr>
        <w:t xml:space="preserve"> Zakon o brdsko-planinskim područjima („Narodne novine“, broj 118/18), </w:t>
      </w:r>
    </w:p>
  </w:footnote>
  <w:footnote w:id="8">
    <w:p w14:paraId="271B6183" w14:textId="222368CB" w:rsidR="0025147D" w:rsidRPr="00917423" w:rsidRDefault="0025147D" w:rsidP="007F0CDD">
      <w:pPr>
        <w:pStyle w:val="FootnoteText"/>
        <w:jc w:val="both"/>
        <w:rPr>
          <w:sz w:val="18"/>
          <w:szCs w:val="18"/>
        </w:rPr>
      </w:pPr>
      <w:r w:rsidRPr="00917423">
        <w:rPr>
          <w:rStyle w:val="FootnoteReference"/>
          <w:sz w:val="18"/>
          <w:szCs w:val="18"/>
        </w:rPr>
        <w:footnoteRef/>
      </w:r>
      <w:r w:rsidRPr="00917423">
        <w:rPr>
          <w:sz w:val="18"/>
          <w:szCs w:val="18"/>
        </w:rPr>
        <w:t xml:space="preserve"> Odgovarajuća skupina mjera definirana Zakonom o brdsko-planinskim područjima („Narodne novine broj 118/18, članak 15)</w:t>
      </w:r>
    </w:p>
    <w:p w14:paraId="6078B727" w14:textId="77777777" w:rsidR="0025147D" w:rsidRDefault="0025147D">
      <w:pPr>
        <w:pStyle w:val="FootnoteText"/>
      </w:pPr>
    </w:p>
  </w:footnote>
  <w:footnote w:id="9">
    <w:p w14:paraId="7B37724C" w14:textId="2EAB5138" w:rsidR="0025147D" w:rsidRPr="00917423" w:rsidRDefault="0025147D" w:rsidP="00085B9D">
      <w:pPr>
        <w:pStyle w:val="FootnoteText"/>
        <w:jc w:val="both"/>
        <w:rPr>
          <w:sz w:val="18"/>
          <w:szCs w:val="18"/>
        </w:rPr>
      </w:pPr>
      <w:r w:rsidRPr="00917423">
        <w:rPr>
          <w:rStyle w:val="FootnoteReference"/>
          <w:sz w:val="18"/>
          <w:szCs w:val="18"/>
        </w:rPr>
        <w:footnoteRef/>
      </w:r>
      <w:r w:rsidRPr="00917423">
        <w:rPr>
          <w:sz w:val="18"/>
          <w:szCs w:val="18"/>
        </w:rPr>
        <w:t xml:space="preserve"> Odgovarajuća skupina mjera definirana </w:t>
      </w:r>
      <w:bookmarkStart w:id="39" w:name="_Hlk85720094"/>
      <w:r w:rsidRPr="00917423">
        <w:rPr>
          <w:sz w:val="18"/>
          <w:szCs w:val="18"/>
        </w:rPr>
        <w:t>Zakonom o brdsko-planinskim područjima („Narodne novine broj 118/18, članak 15)</w:t>
      </w:r>
      <w:bookmarkEnd w:id="39"/>
    </w:p>
  </w:footnote>
  <w:footnote w:id="10">
    <w:p w14:paraId="0577658B" w14:textId="0D274F8C" w:rsidR="0025147D" w:rsidRPr="00917423" w:rsidRDefault="0025147D" w:rsidP="00DA06B4">
      <w:pPr>
        <w:pStyle w:val="FootnoteText"/>
        <w:jc w:val="both"/>
        <w:rPr>
          <w:sz w:val="18"/>
          <w:szCs w:val="18"/>
        </w:rPr>
      </w:pPr>
      <w:r w:rsidRPr="00917423">
        <w:rPr>
          <w:rStyle w:val="FootnoteReference"/>
          <w:sz w:val="18"/>
          <w:szCs w:val="18"/>
        </w:rPr>
        <w:footnoteRef/>
      </w:r>
      <w:r w:rsidRPr="00917423">
        <w:rPr>
          <w:sz w:val="18"/>
          <w:szCs w:val="18"/>
        </w:rPr>
        <w:t xml:space="preserve"> Zakon o brdsko-planinskim područjima („Narodne novine broj 118/18, članak 24)</w:t>
      </w:r>
    </w:p>
    <w:p w14:paraId="1928D53B" w14:textId="7919EE35" w:rsidR="0025147D" w:rsidRPr="00374AB4" w:rsidRDefault="0025147D">
      <w:pPr>
        <w:pStyle w:val="FootnoteText"/>
        <w:rPr>
          <w:rFonts w:ascii="Arial" w:hAnsi="Arial" w:cs="Arial"/>
          <w:sz w:val="18"/>
          <w:szCs w:val="18"/>
        </w:rPr>
      </w:pPr>
    </w:p>
  </w:footnote>
  <w:footnote w:id="11">
    <w:p w14:paraId="693198A6" w14:textId="77777777" w:rsidR="0025147D" w:rsidRPr="00517F88" w:rsidRDefault="0025147D" w:rsidP="009525AC">
      <w:pPr>
        <w:pStyle w:val="FootnoteText"/>
        <w:rPr>
          <w:sz w:val="18"/>
          <w:szCs w:val="18"/>
        </w:rPr>
      </w:pPr>
      <w:r w:rsidRPr="00517F88">
        <w:rPr>
          <w:rStyle w:val="FootnoteReference"/>
          <w:sz w:val="18"/>
          <w:szCs w:val="18"/>
        </w:rPr>
        <w:footnoteRef/>
      </w:r>
      <w:r w:rsidRPr="00517F88">
        <w:rPr>
          <w:sz w:val="18"/>
          <w:szCs w:val="18"/>
        </w:rPr>
        <w:t xml:space="preserve"> https://eur-lex.europa.eu/legal-content/EN/TXT/?uri=CELEX:52021XC0429(01)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006F" w14:textId="28A96D52" w:rsidR="0025147D" w:rsidRDefault="0025147D" w:rsidP="003D4048">
    <w:pPr>
      <w:pStyle w:val="Header"/>
      <w:tabs>
        <w:tab w:val="right" w:pos="9073"/>
      </w:tabs>
    </w:pPr>
  </w:p>
  <w:p w14:paraId="1B6773B3" w14:textId="77777777" w:rsidR="0025147D" w:rsidRDefault="00251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3775" w14:textId="77777777" w:rsidR="0025147D" w:rsidRPr="003A56BF" w:rsidRDefault="0025147D">
    <w:pPr>
      <w:pStyle w:val="Header"/>
      <w:rPr>
        <w:rFonts w:asciiTheme="majorBidi" w:hAnsiTheme="majorBidi" w:cstheme="majorBidi"/>
        <w:i/>
        <w:iCs/>
        <w:sz w:val="24"/>
        <w:szCs w:val="24"/>
      </w:rPr>
    </w:pPr>
    <w:r>
      <w:tab/>
    </w:r>
    <w:r>
      <w:tab/>
    </w:r>
    <w:r w:rsidRPr="003A56BF">
      <w:rPr>
        <w:rFonts w:asciiTheme="majorBidi" w:hAnsiTheme="majorBidi" w:cstheme="majorBidi"/>
        <w:i/>
        <w:iCs/>
        <w:sz w:val="24"/>
        <w:szCs w:val="24"/>
      </w:rPr>
      <w:t>-Prijedlog-</w:t>
    </w:r>
  </w:p>
  <w:p w14:paraId="137976E6" w14:textId="77777777" w:rsidR="0025147D" w:rsidRDefault="00251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DBAE" w14:textId="1D2C1CFB" w:rsidR="0025147D" w:rsidRPr="003A56BF" w:rsidRDefault="0025147D">
    <w:pPr>
      <w:pStyle w:val="Header"/>
      <w:rPr>
        <w:rFonts w:asciiTheme="majorBidi" w:hAnsiTheme="majorBidi" w:cstheme="majorBidi"/>
        <w:i/>
        <w:iCs/>
      </w:rPr>
    </w:pPr>
    <w:r>
      <w:ptab w:relativeTo="margin" w:alignment="center" w:leader="none"/>
    </w:r>
    <w:r>
      <w:ptab w:relativeTo="margin" w:alignment="right" w:leader="none"/>
    </w:r>
    <w:r w:rsidRPr="004B330C">
      <w:rPr>
        <w:rFonts w:asciiTheme="majorBidi" w:hAnsiTheme="majorBidi" w:cstheme="majorBidi"/>
        <w:i/>
        <w:iCs/>
        <w:sz w:val="24"/>
        <w:szCs w:val="24"/>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355"/>
    <w:multiLevelType w:val="hybridMultilevel"/>
    <w:tmpl w:val="AF5E1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FB3CE5"/>
    <w:multiLevelType w:val="hybridMultilevel"/>
    <w:tmpl w:val="04349A6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9B26DE"/>
    <w:multiLevelType w:val="multilevel"/>
    <w:tmpl w:val="B53414E4"/>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09FB0A1C"/>
    <w:multiLevelType w:val="hybridMultilevel"/>
    <w:tmpl w:val="21F87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7C6FE5"/>
    <w:multiLevelType w:val="multilevel"/>
    <w:tmpl w:val="6F06BD48"/>
    <w:lvl w:ilvl="0">
      <w:start w:val="1"/>
      <w:numFmt w:val="decimal"/>
      <w:lvlText w:val="%1."/>
      <w:lvlJc w:val="left"/>
      <w:pPr>
        <w:ind w:left="360" w:hanging="360"/>
      </w:pPr>
      <w:rPr>
        <w:rFonts w:hint="default"/>
        <w:b/>
        <w:bCs/>
      </w:rPr>
    </w:lvl>
    <w:lvl w:ilvl="1">
      <w:start w:val="1"/>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0C6D5B"/>
    <w:multiLevelType w:val="multilevel"/>
    <w:tmpl w:val="E6363608"/>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21F6555"/>
    <w:multiLevelType w:val="hybridMultilevel"/>
    <w:tmpl w:val="6CB2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993310"/>
    <w:multiLevelType w:val="hybridMultilevel"/>
    <w:tmpl w:val="6E20293C"/>
    <w:lvl w:ilvl="0" w:tplc="04090001">
      <w:start w:val="1"/>
      <w:numFmt w:val="bullet"/>
      <w:lvlText w:val=""/>
      <w:lvlJc w:val="left"/>
      <w:pPr>
        <w:ind w:left="720" w:hanging="360"/>
      </w:pPr>
      <w:rPr>
        <w:rFonts w:ascii="Symbol" w:hAnsi="Symbol"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6E7D22"/>
    <w:multiLevelType w:val="multilevel"/>
    <w:tmpl w:val="9B98AAD0"/>
    <w:lvl w:ilvl="0">
      <w:start w:val="1"/>
      <w:numFmt w:val="decimal"/>
      <w:lvlText w:val="%1."/>
      <w:lvlJc w:val="left"/>
      <w:pPr>
        <w:ind w:left="428" w:hanging="42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005E3F"/>
    <w:multiLevelType w:val="hybridMultilevel"/>
    <w:tmpl w:val="BA828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DF6CFF"/>
    <w:multiLevelType w:val="multilevel"/>
    <w:tmpl w:val="B646257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1CFB12B0"/>
    <w:multiLevelType w:val="hybridMultilevel"/>
    <w:tmpl w:val="44CA8FA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202D1D"/>
    <w:multiLevelType w:val="hybridMultilevel"/>
    <w:tmpl w:val="C35C27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BA777C"/>
    <w:multiLevelType w:val="hybridMultilevel"/>
    <w:tmpl w:val="2B00E926"/>
    <w:lvl w:ilvl="0" w:tplc="1646EA94">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964C76"/>
    <w:multiLevelType w:val="hybridMultilevel"/>
    <w:tmpl w:val="755A739A"/>
    <w:lvl w:ilvl="0" w:tplc="7262907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CB104B"/>
    <w:multiLevelType w:val="hybridMultilevel"/>
    <w:tmpl w:val="87D6B2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6AB1D71"/>
    <w:multiLevelType w:val="multilevel"/>
    <w:tmpl w:val="4D82DD42"/>
    <w:lvl w:ilvl="0">
      <w:start w:val="2"/>
      <w:numFmt w:val="decimal"/>
      <w:lvlText w:val="%1"/>
      <w:lvlJc w:val="left"/>
      <w:pPr>
        <w:ind w:left="360" w:hanging="360"/>
      </w:pPr>
      <w:rPr>
        <w:rFonts w:eastAsiaTheme="minorHAnsi" w:hint="default"/>
        <w:b w:val="0"/>
      </w:rPr>
    </w:lvl>
    <w:lvl w:ilvl="1">
      <w:start w:val="1"/>
      <w:numFmt w:val="decimal"/>
      <w:lvlText w:val="%1.%2"/>
      <w:lvlJc w:val="left"/>
      <w:pPr>
        <w:ind w:left="1080" w:hanging="360"/>
      </w:pPr>
      <w:rPr>
        <w:rFonts w:eastAsiaTheme="minorHAnsi" w:hint="default"/>
        <w:b w:val="0"/>
      </w:rPr>
    </w:lvl>
    <w:lvl w:ilvl="2">
      <w:start w:val="1"/>
      <w:numFmt w:val="decimal"/>
      <w:lvlText w:val="%1.%2.%3"/>
      <w:lvlJc w:val="left"/>
      <w:pPr>
        <w:ind w:left="2160" w:hanging="720"/>
      </w:pPr>
      <w:rPr>
        <w:rFonts w:eastAsiaTheme="minorHAnsi" w:hint="default"/>
        <w:b w:val="0"/>
      </w:rPr>
    </w:lvl>
    <w:lvl w:ilvl="3">
      <w:start w:val="1"/>
      <w:numFmt w:val="decimal"/>
      <w:lvlText w:val="%1.%2.%3.%4"/>
      <w:lvlJc w:val="left"/>
      <w:pPr>
        <w:ind w:left="2880" w:hanging="720"/>
      </w:pPr>
      <w:rPr>
        <w:rFonts w:eastAsiaTheme="minorHAnsi" w:hint="default"/>
        <w:b w:val="0"/>
      </w:rPr>
    </w:lvl>
    <w:lvl w:ilvl="4">
      <w:start w:val="1"/>
      <w:numFmt w:val="decimal"/>
      <w:lvlText w:val="%1.%2.%3.%4.%5"/>
      <w:lvlJc w:val="left"/>
      <w:pPr>
        <w:ind w:left="3960" w:hanging="1080"/>
      </w:pPr>
      <w:rPr>
        <w:rFonts w:eastAsiaTheme="minorHAnsi" w:hint="default"/>
        <w:b w:val="0"/>
      </w:rPr>
    </w:lvl>
    <w:lvl w:ilvl="5">
      <w:start w:val="1"/>
      <w:numFmt w:val="decimal"/>
      <w:lvlText w:val="%1.%2.%3.%4.%5.%6"/>
      <w:lvlJc w:val="left"/>
      <w:pPr>
        <w:ind w:left="4680" w:hanging="1080"/>
      </w:pPr>
      <w:rPr>
        <w:rFonts w:eastAsiaTheme="minorHAnsi" w:hint="default"/>
        <w:b w:val="0"/>
      </w:rPr>
    </w:lvl>
    <w:lvl w:ilvl="6">
      <w:start w:val="1"/>
      <w:numFmt w:val="decimal"/>
      <w:lvlText w:val="%1.%2.%3.%4.%5.%6.%7"/>
      <w:lvlJc w:val="left"/>
      <w:pPr>
        <w:ind w:left="5760" w:hanging="1440"/>
      </w:pPr>
      <w:rPr>
        <w:rFonts w:eastAsiaTheme="minorHAnsi" w:hint="default"/>
        <w:b w:val="0"/>
      </w:rPr>
    </w:lvl>
    <w:lvl w:ilvl="7">
      <w:start w:val="1"/>
      <w:numFmt w:val="decimal"/>
      <w:lvlText w:val="%1.%2.%3.%4.%5.%6.%7.%8"/>
      <w:lvlJc w:val="left"/>
      <w:pPr>
        <w:ind w:left="6480" w:hanging="1440"/>
      </w:pPr>
      <w:rPr>
        <w:rFonts w:eastAsiaTheme="minorHAnsi" w:hint="default"/>
        <w:b w:val="0"/>
      </w:rPr>
    </w:lvl>
    <w:lvl w:ilvl="8">
      <w:start w:val="1"/>
      <w:numFmt w:val="decimal"/>
      <w:lvlText w:val="%1.%2.%3.%4.%5.%6.%7.%8.%9"/>
      <w:lvlJc w:val="left"/>
      <w:pPr>
        <w:ind w:left="7560" w:hanging="1800"/>
      </w:pPr>
      <w:rPr>
        <w:rFonts w:eastAsiaTheme="minorHAnsi" w:hint="default"/>
        <w:b w:val="0"/>
      </w:rPr>
    </w:lvl>
  </w:abstractNum>
  <w:abstractNum w:abstractNumId="17" w15:restartNumberingAfterBreak="0">
    <w:nsid w:val="2C98052A"/>
    <w:multiLevelType w:val="multilevel"/>
    <w:tmpl w:val="B4406F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F51973"/>
    <w:multiLevelType w:val="multilevel"/>
    <w:tmpl w:val="C95694C6"/>
    <w:lvl w:ilvl="0">
      <w:start w:val="1"/>
      <w:numFmt w:val="decimal"/>
      <w:lvlText w:val="%1"/>
      <w:lvlJc w:val="left"/>
      <w:pPr>
        <w:ind w:left="360" w:hanging="360"/>
      </w:pPr>
      <w:rPr>
        <w:rFonts w:eastAsiaTheme="minorHAnsi" w:hint="default"/>
        <w:b w:val="0"/>
      </w:rPr>
    </w:lvl>
    <w:lvl w:ilvl="1">
      <w:start w:val="1"/>
      <w:numFmt w:val="decimal"/>
      <w:lvlText w:val="%2."/>
      <w:lvlJc w:val="left"/>
      <w:pPr>
        <w:ind w:left="643" w:hanging="360"/>
      </w:pPr>
      <w:rPr>
        <w:rFonts w:ascii="Times New Roman" w:eastAsiaTheme="minorEastAsia" w:hAnsi="Times New Roman" w:cs="Times New Roman"/>
        <w:b/>
        <w:bCs w:val="0"/>
      </w:rPr>
    </w:lvl>
    <w:lvl w:ilvl="2">
      <w:start w:val="1"/>
      <w:numFmt w:val="decimal"/>
      <w:lvlText w:val="%1.%2.%3"/>
      <w:lvlJc w:val="left"/>
      <w:pPr>
        <w:ind w:left="2160" w:hanging="720"/>
      </w:pPr>
      <w:rPr>
        <w:rFonts w:eastAsiaTheme="minorHAnsi" w:hint="default"/>
        <w:b w:val="0"/>
      </w:rPr>
    </w:lvl>
    <w:lvl w:ilvl="3">
      <w:start w:val="1"/>
      <w:numFmt w:val="decimal"/>
      <w:lvlText w:val="%1.%2.%3.%4"/>
      <w:lvlJc w:val="left"/>
      <w:pPr>
        <w:ind w:left="2880" w:hanging="720"/>
      </w:pPr>
      <w:rPr>
        <w:rFonts w:eastAsiaTheme="minorHAnsi" w:hint="default"/>
        <w:b w:val="0"/>
      </w:rPr>
    </w:lvl>
    <w:lvl w:ilvl="4">
      <w:start w:val="1"/>
      <w:numFmt w:val="decimal"/>
      <w:lvlText w:val="%1.%2.%3.%4.%5"/>
      <w:lvlJc w:val="left"/>
      <w:pPr>
        <w:ind w:left="3960" w:hanging="1080"/>
      </w:pPr>
      <w:rPr>
        <w:rFonts w:eastAsiaTheme="minorHAnsi" w:hint="default"/>
        <w:b w:val="0"/>
      </w:rPr>
    </w:lvl>
    <w:lvl w:ilvl="5">
      <w:start w:val="1"/>
      <w:numFmt w:val="decimal"/>
      <w:lvlText w:val="%1.%2.%3.%4.%5.%6"/>
      <w:lvlJc w:val="left"/>
      <w:pPr>
        <w:ind w:left="4680" w:hanging="1080"/>
      </w:pPr>
      <w:rPr>
        <w:rFonts w:eastAsiaTheme="minorHAnsi" w:hint="default"/>
        <w:b w:val="0"/>
      </w:rPr>
    </w:lvl>
    <w:lvl w:ilvl="6">
      <w:start w:val="1"/>
      <w:numFmt w:val="decimal"/>
      <w:lvlText w:val="%1.%2.%3.%4.%5.%6.%7"/>
      <w:lvlJc w:val="left"/>
      <w:pPr>
        <w:ind w:left="5760" w:hanging="1440"/>
      </w:pPr>
      <w:rPr>
        <w:rFonts w:eastAsiaTheme="minorHAnsi" w:hint="default"/>
        <w:b w:val="0"/>
      </w:rPr>
    </w:lvl>
    <w:lvl w:ilvl="7">
      <w:start w:val="1"/>
      <w:numFmt w:val="decimal"/>
      <w:lvlText w:val="%1.%2.%3.%4.%5.%6.%7.%8"/>
      <w:lvlJc w:val="left"/>
      <w:pPr>
        <w:ind w:left="6480" w:hanging="1440"/>
      </w:pPr>
      <w:rPr>
        <w:rFonts w:eastAsiaTheme="minorHAnsi" w:hint="default"/>
        <w:b w:val="0"/>
      </w:rPr>
    </w:lvl>
    <w:lvl w:ilvl="8">
      <w:start w:val="1"/>
      <w:numFmt w:val="decimal"/>
      <w:lvlText w:val="%1.%2.%3.%4.%5.%6.%7.%8.%9"/>
      <w:lvlJc w:val="left"/>
      <w:pPr>
        <w:ind w:left="7560" w:hanging="1800"/>
      </w:pPr>
      <w:rPr>
        <w:rFonts w:eastAsiaTheme="minorHAnsi" w:hint="default"/>
        <w:b w:val="0"/>
      </w:rPr>
    </w:lvl>
  </w:abstractNum>
  <w:abstractNum w:abstractNumId="19" w15:restartNumberingAfterBreak="0">
    <w:nsid w:val="329A0AEB"/>
    <w:multiLevelType w:val="hybridMultilevel"/>
    <w:tmpl w:val="F60AA15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C0922"/>
    <w:multiLevelType w:val="multilevel"/>
    <w:tmpl w:val="EE388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2524E3"/>
    <w:multiLevelType w:val="hybridMultilevel"/>
    <w:tmpl w:val="467A188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529A1"/>
    <w:multiLevelType w:val="hybridMultilevel"/>
    <w:tmpl w:val="7C08D7EA"/>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9F64AF0"/>
    <w:multiLevelType w:val="hybridMultilevel"/>
    <w:tmpl w:val="3888012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67543"/>
    <w:multiLevelType w:val="multilevel"/>
    <w:tmpl w:val="E5E07DD2"/>
    <w:lvl w:ilvl="0">
      <w:start w:val="6"/>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3AB4473D"/>
    <w:multiLevelType w:val="multilevel"/>
    <w:tmpl w:val="5CFA5D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B1F5352"/>
    <w:multiLevelType w:val="hybridMultilevel"/>
    <w:tmpl w:val="548036D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3F489E"/>
    <w:multiLevelType w:val="hybridMultilevel"/>
    <w:tmpl w:val="1C6EF46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504FD"/>
    <w:multiLevelType w:val="hybridMultilevel"/>
    <w:tmpl w:val="1A08FCA6"/>
    <w:lvl w:ilvl="0" w:tplc="041A000D">
      <w:start w:val="1"/>
      <w:numFmt w:val="bullet"/>
      <w:lvlText w:val=""/>
      <w:lvlJc w:val="left"/>
      <w:pPr>
        <w:ind w:left="4045"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10E09CF"/>
    <w:multiLevelType w:val="hybridMultilevel"/>
    <w:tmpl w:val="155CF2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3090546"/>
    <w:multiLevelType w:val="hybridMultilevel"/>
    <w:tmpl w:val="0BF40642"/>
    <w:lvl w:ilvl="0" w:tplc="04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4F81D8D"/>
    <w:multiLevelType w:val="multilevel"/>
    <w:tmpl w:val="7F78A47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9823746"/>
    <w:multiLevelType w:val="hybridMultilevel"/>
    <w:tmpl w:val="92125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946DFD"/>
    <w:multiLevelType w:val="hybridMultilevel"/>
    <w:tmpl w:val="B20ACBC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A69551E"/>
    <w:multiLevelType w:val="hybridMultilevel"/>
    <w:tmpl w:val="3F3AE1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BFC350D"/>
    <w:multiLevelType w:val="hybridMultilevel"/>
    <w:tmpl w:val="CB447C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CC434B4"/>
    <w:multiLevelType w:val="multilevel"/>
    <w:tmpl w:val="1AB63DE0"/>
    <w:lvl w:ilvl="0">
      <w:start w:val="1"/>
      <w:numFmt w:val="decimal"/>
      <w:lvlText w:val="%1"/>
      <w:lvlJc w:val="left"/>
      <w:pPr>
        <w:ind w:left="360" w:hanging="360"/>
      </w:pPr>
      <w:rPr>
        <w:rFonts w:eastAsiaTheme="minorHAnsi" w:hint="default"/>
        <w:b w:val="0"/>
      </w:rPr>
    </w:lvl>
    <w:lvl w:ilvl="1">
      <w:start w:val="1"/>
      <w:numFmt w:val="decimal"/>
      <w:lvlText w:val="%1.%2"/>
      <w:lvlJc w:val="left"/>
      <w:pPr>
        <w:ind w:left="1080" w:hanging="360"/>
      </w:pPr>
      <w:rPr>
        <w:rFonts w:eastAsiaTheme="minorHAnsi" w:hint="default"/>
        <w:b w:val="0"/>
      </w:rPr>
    </w:lvl>
    <w:lvl w:ilvl="2">
      <w:start w:val="1"/>
      <w:numFmt w:val="decimal"/>
      <w:lvlText w:val="%1.%2.%3"/>
      <w:lvlJc w:val="left"/>
      <w:pPr>
        <w:ind w:left="2160" w:hanging="720"/>
      </w:pPr>
      <w:rPr>
        <w:rFonts w:eastAsiaTheme="minorHAnsi" w:hint="default"/>
        <w:b w:val="0"/>
      </w:rPr>
    </w:lvl>
    <w:lvl w:ilvl="3">
      <w:start w:val="1"/>
      <w:numFmt w:val="decimal"/>
      <w:lvlText w:val="%1.%2.%3.%4"/>
      <w:lvlJc w:val="left"/>
      <w:pPr>
        <w:ind w:left="2880" w:hanging="720"/>
      </w:pPr>
      <w:rPr>
        <w:rFonts w:eastAsiaTheme="minorHAnsi" w:hint="default"/>
        <w:b w:val="0"/>
      </w:rPr>
    </w:lvl>
    <w:lvl w:ilvl="4">
      <w:start w:val="1"/>
      <w:numFmt w:val="decimal"/>
      <w:lvlText w:val="%1.%2.%3.%4.%5"/>
      <w:lvlJc w:val="left"/>
      <w:pPr>
        <w:ind w:left="3960" w:hanging="1080"/>
      </w:pPr>
      <w:rPr>
        <w:rFonts w:eastAsiaTheme="minorHAnsi" w:hint="default"/>
        <w:b w:val="0"/>
      </w:rPr>
    </w:lvl>
    <w:lvl w:ilvl="5">
      <w:start w:val="1"/>
      <w:numFmt w:val="decimal"/>
      <w:lvlText w:val="%1.%2.%3.%4.%5.%6"/>
      <w:lvlJc w:val="left"/>
      <w:pPr>
        <w:ind w:left="4680" w:hanging="1080"/>
      </w:pPr>
      <w:rPr>
        <w:rFonts w:eastAsiaTheme="minorHAnsi" w:hint="default"/>
        <w:b w:val="0"/>
      </w:rPr>
    </w:lvl>
    <w:lvl w:ilvl="6">
      <w:start w:val="1"/>
      <w:numFmt w:val="decimal"/>
      <w:lvlText w:val="%1.%2.%3.%4.%5.%6.%7"/>
      <w:lvlJc w:val="left"/>
      <w:pPr>
        <w:ind w:left="5760" w:hanging="1440"/>
      </w:pPr>
      <w:rPr>
        <w:rFonts w:eastAsiaTheme="minorHAnsi" w:hint="default"/>
        <w:b w:val="0"/>
      </w:rPr>
    </w:lvl>
    <w:lvl w:ilvl="7">
      <w:start w:val="1"/>
      <w:numFmt w:val="decimal"/>
      <w:lvlText w:val="%1.%2.%3.%4.%5.%6.%7.%8"/>
      <w:lvlJc w:val="left"/>
      <w:pPr>
        <w:ind w:left="6480" w:hanging="1440"/>
      </w:pPr>
      <w:rPr>
        <w:rFonts w:eastAsiaTheme="minorHAnsi" w:hint="default"/>
        <w:b w:val="0"/>
      </w:rPr>
    </w:lvl>
    <w:lvl w:ilvl="8">
      <w:start w:val="1"/>
      <w:numFmt w:val="decimal"/>
      <w:lvlText w:val="%1.%2.%3.%4.%5.%6.%7.%8.%9"/>
      <w:lvlJc w:val="left"/>
      <w:pPr>
        <w:ind w:left="7560" w:hanging="1800"/>
      </w:pPr>
      <w:rPr>
        <w:rFonts w:eastAsiaTheme="minorHAnsi" w:hint="default"/>
        <w:b w:val="0"/>
      </w:rPr>
    </w:lvl>
  </w:abstractNum>
  <w:abstractNum w:abstractNumId="37" w15:restartNumberingAfterBreak="0">
    <w:nsid w:val="507F7052"/>
    <w:multiLevelType w:val="multilevel"/>
    <w:tmpl w:val="7134551E"/>
    <w:lvl w:ilvl="0">
      <w:start w:val="5"/>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18809E0"/>
    <w:multiLevelType w:val="multilevel"/>
    <w:tmpl w:val="23D88D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40E5450"/>
    <w:multiLevelType w:val="multilevel"/>
    <w:tmpl w:val="AA1A56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4C95934"/>
    <w:multiLevelType w:val="hybridMultilevel"/>
    <w:tmpl w:val="C2F6E3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5AFF4433"/>
    <w:multiLevelType w:val="multilevel"/>
    <w:tmpl w:val="9F282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465F7D"/>
    <w:multiLevelType w:val="hybridMultilevel"/>
    <w:tmpl w:val="DB6670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0196ACC"/>
    <w:multiLevelType w:val="hybridMultilevel"/>
    <w:tmpl w:val="D62C0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09505D2"/>
    <w:multiLevelType w:val="multilevel"/>
    <w:tmpl w:val="D0E8FB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09920C7"/>
    <w:multiLevelType w:val="hybridMultilevel"/>
    <w:tmpl w:val="6E6230D6"/>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610E1163"/>
    <w:multiLevelType w:val="hybridMultilevel"/>
    <w:tmpl w:val="5F163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2C578EA"/>
    <w:multiLevelType w:val="multilevel"/>
    <w:tmpl w:val="28BE8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4E145CC"/>
    <w:multiLevelType w:val="hybridMultilevel"/>
    <w:tmpl w:val="DB26E4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5F702A5"/>
    <w:multiLevelType w:val="hybridMultilevel"/>
    <w:tmpl w:val="64D238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7086B68"/>
    <w:multiLevelType w:val="hybridMultilevel"/>
    <w:tmpl w:val="40DCC30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A2B4168"/>
    <w:multiLevelType w:val="hybridMultilevel"/>
    <w:tmpl w:val="BE5E8ED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1A935E1"/>
    <w:multiLevelType w:val="hybridMultilevel"/>
    <w:tmpl w:val="2B8039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3F30F0B"/>
    <w:multiLevelType w:val="hybridMultilevel"/>
    <w:tmpl w:val="6DF4BF8E"/>
    <w:lvl w:ilvl="0" w:tplc="A8F8CD2A">
      <w:start w:val="8"/>
      <w:numFmt w:val="decimal"/>
      <w:lvlText w:val="%1."/>
      <w:lvlJc w:val="left"/>
      <w:pPr>
        <w:ind w:left="644" w:hanging="360"/>
      </w:pPr>
      <w:rPr>
        <w:rFonts w:eastAsiaTheme="minorEastAsia"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4" w15:restartNumberingAfterBreak="0">
    <w:nsid w:val="73F841A8"/>
    <w:multiLevelType w:val="hybridMultilevel"/>
    <w:tmpl w:val="D952B906"/>
    <w:lvl w:ilvl="0" w:tplc="041A0001">
      <w:start w:val="1"/>
      <w:numFmt w:val="bullet"/>
      <w:lvlText w:val=""/>
      <w:lvlJc w:val="left"/>
      <w:pPr>
        <w:ind w:left="847" w:hanging="705"/>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55" w15:restartNumberingAfterBreak="0">
    <w:nsid w:val="756A2A57"/>
    <w:multiLevelType w:val="multilevel"/>
    <w:tmpl w:val="07628BA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7D1B5070"/>
    <w:multiLevelType w:val="hybridMultilevel"/>
    <w:tmpl w:val="96002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D7261E0"/>
    <w:multiLevelType w:val="hybridMultilevel"/>
    <w:tmpl w:val="29E487D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D992817"/>
    <w:multiLevelType w:val="hybridMultilevel"/>
    <w:tmpl w:val="80140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FB81A0A"/>
    <w:multiLevelType w:val="multilevel"/>
    <w:tmpl w:val="4596DCE8"/>
    <w:lvl w:ilvl="0">
      <w:start w:val="2"/>
      <w:numFmt w:val="decimal"/>
      <w:lvlText w:val="%1."/>
      <w:lvlJc w:val="left"/>
      <w:pPr>
        <w:ind w:left="360" w:hanging="360"/>
      </w:pPr>
      <w:rPr>
        <w:rFonts w:hint="default"/>
      </w:rPr>
    </w:lvl>
    <w:lvl w:ilvl="1">
      <w:start w:val="1"/>
      <w:numFmt w:val="decimal"/>
      <w:lvlText w:val="%1.%2."/>
      <w:lvlJc w:val="left"/>
      <w:pPr>
        <w:ind w:left="445" w:hanging="36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num w:numId="1">
    <w:abstractNumId w:val="10"/>
  </w:num>
  <w:num w:numId="2">
    <w:abstractNumId w:val="13"/>
  </w:num>
  <w:num w:numId="3">
    <w:abstractNumId w:val="50"/>
  </w:num>
  <w:num w:numId="4">
    <w:abstractNumId w:val="51"/>
  </w:num>
  <w:num w:numId="5">
    <w:abstractNumId w:val="42"/>
  </w:num>
  <w:num w:numId="6">
    <w:abstractNumId w:val="3"/>
  </w:num>
  <w:num w:numId="7">
    <w:abstractNumId w:val="56"/>
  </w:num>
  <w:num w:numId="8">
    <w:abstractNumId w:val="0"/>
  </w:num>
  <w:num w:numId="9">
    <w:abstractNumId w:val="35"/>
  </w:num>
  <w:num w:numId="10">
    <w:abstractNumId w:val="45"/>
  </w:num>
  <w:num w:numId="11">
    <w:abstractNumId w:val="40"/>
  </w:num>
  <w:num w:numId="12">
    <w:abstractNumId w:val="57"/>
  </w:num>
  <w:num w:numId="13">
    <w:abstractNumId w:val="46"/>
  </w:num>
  <w:num w:numId="14">
    <w:abstractNumId w:val="34"/>
  </w:num>
  <w:num w:numId="15">
    <w:abstractNumId w:val="32"/>
  </w:num>
  <w:num w:numId="16">
    <w:abstractNumId w:val="14"/>
  </w:num>
  <w:num w:numId="17">
    <w:abstractNumId w:val="54"/>
  </w:num>
  <w:num w:numId="18">
    <w:abstractNumId w:val="8"/>
  </w:num>
  <w:num w:numId="19">
    <w:abstractNumId w:val="24"/>
  </w:num>
  <w:num w:numId="20">
    <w:abstractNumId w:val="18"/>
  </w:num>
  <w:num w:numId="21">
    <w:abstractNumId w:val="36"/>
  </w:num>
  <w:num w:numId="22">
    <w:abstractNumId w:val="16"/>
  </w:num>
  <w:num w:numId="23">
    <w:abstractNumId w:val="20"/>
  </w:num>
  <w:num w:numId="24">
    <w:abstractNumId w:val="39"/>
  </w:num>
  <w:num w:numId="25">
    <w:abstractNumId w:val="17"/>
  </w:num>
  <w:num w:numId="26">
    <w:abstractNumId w:val="47"/>
  </w:num>
  <w:num w:numId="27">
    <w:abstractNumId w:val="19"/>
  </w:num>
  <w:num w:numId="28">
    <w:abstractNumId w:val="27"/>
  </w:num>
  <w:num w:numId="29">
    <w:abstractNumId w:val="21"/>
  </w:num>
  <w:num w:numId="30">
    <w:abstractNumId w:val="23"/>
  </w:num>
  <w:num w:numId="31">
    <w:abstractNumId w:val="12"/>
  </w:num>
  <w:num w:numId="32">
    <w:abstractNumId w:val="22"/>
  </w:num>
  <w:num w:numId="33">
    <w:abstractNumId w:val="52"/>
  </w:num>
  <w:num w:numId="34">
    <w:abstractNumId w:val="15"/>
  </w:num>
  <w:num w:numId="35">
    <w:abstractNumId w:val="30"/>
  </w:num>
  <w:num w:numId="36">
    <w:abstractNumId w:val="41"/>
  </w:num>
  <w:num w:numId="37">
    <w:abstractNumId w:val="33"/>
  </w:num>
  <w:num w:numId="38">
    <w:abstractNumId w:val="11"/>
  </w:num>
  <w:num w:numId="39">
    <w:abstractNumId w:val="49"/>
  </w:num>
  <w:num w:numId="40">
    <w:abstractNumId w:val="28"/>
  </w:num>
  <w:num w:numId="41">
    <w:abstractNumId w:val="26"/>
  </w:num>
  <w:num w:numId="42">
    <w:abstractNumId w:val="7"/>
  </w:num>
  <w:num w:numId="43">
    <w:abstractNumId w:val="1"/>
  </w:num>
  <w:num w:numId="44">
    <w:abstractNumId w:val="6"/>
  </w:num>
  <w:num w:numId="45">
    <w:abstractNumId w:val="9"/>
  </w:num>
  <w:num w:numId="46">
    <w:abstractNumId w:val="43"/>
  </w:num>
  <w:num w:numId="47">
    <w:abstractNumId w:val="58"/>
  </w:num>
  <w:num w:numId="48">
    <w:abstractNumId w:val="29"/>
  </w:num>
  <w:num w:numId="49">
    <w:abstractNumId w:val="5"/>
  </w:num>
  <w:num w:numId="50">
    <w:abstractNumId w:val="38"/>
  </w:num>
  <w:num w:numId="51">
    <w:abstractNumId w:val="31"/>
  </w:num>
  <w:num w:numId="52">
    <w:abstractNumId w:val="59"/>
  </w:num>
  <w:num w:numId="53">
    <w:abstractNumId w:val="48"/>
  </w:num>
  <w:num w:numId="54">
    <w:abstractNumId w:val="25"/>
  </w:num>
  <w:num w:numId="55">
    <w:abstractNumId w:val="2"/>
  </w:num>
  <w:num w:numId="56">
    <w:abstractNumId w:val="55"/>
  </w:num>
  <w:num w:numId="57">
    <w:abstractNumId w:val="44"/>
  </w:num>
  <w:num w:numId="58">
    <w:abstractNumId w:val="4"/>
  </w:num>
  <w:num w:numId="59">
    <w:abstractNumId w:val="37"/>
  </w:num>
  <w:num w:numId="60">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5D"/>
    <w:rsid w:val="00002278"/>
    <w:rsid w:val="00002770"/>
    <w:rsid w:val="00003770"/>
    <w:rsid w:val="00003F11"/>
    <w:rsid w:val="00004EA7"/>
    <w:rsid w:val="000063DE"/>
    <w:rsid w:val="00006B64"/>
    <w:rsid w:val="00006F6B"/>
    <w:rsid w:val="000071BC"/>
    <w:rsid w:val="000079A5"/>
    <w:rsid w:val="00010AC3"/>
    <w:rsid w:val="00011E65"/>
    <w:rsid w:val="00011EAB"/>
    <w:rsid w:val="00012463"/>
    <w:rsid w:val="0001255B"/>
    <w:rsid w:val="00012C71"/>
    <w:rsid w:val="00012F01"/>
    <w:rsid w:val="0001387B"/>
    <w:rsid w:val="0001406A"/>
    <w:rsid w:val="00014B50"/>
    <w:rsid w:val="0002059D"/>
    <w:rsid w:val="0002194D"/>
    <w:rsid w:val="00021C82"/>
    <w:rsid w:val="00022920"/>
    <w:rsid w:val="000230F5"/>
    <w:rsid w:val="0002353A"/>
    <w:rsid w:val="0002378D"/>
    <w:rsid w:val="00023CC3"/>
    <w:rsid w:val="000244C8"/>
    <w:rsid w:val="00024725"/>
    <w:rsid w:val="00025478"/>
    <w:rsid w:val="00025CF4"/>
    <w:rsid w:val="00026784"/>
    <w:rsid w:val="00026897"/>
    <w:rsid w:val="000269DA"/>
    <w:rsid w:val="00026CF7"/>
    <w:rsid w:val="000277BE"/>
    <w:rsid w:val="000311D0"/>
    <w:rsid w:val="00032888"/>
    <w:rsid w:val="00033870"/>
    <w:rsid w:val="000339F7"/>
    <w:rsid w:val="00034577"/>
    <w:rsid w:val="00034A91"/>
    <w:rsid w:val="0003511D"/>
    <w:rsid w:val="00035BEF"/>
    <w:rsid w:val="00036889"/>
    <w:rsid w:val="00037093"/>
    <w:rsid w:val="00037219"/>
    <w:rsid w:val="000400BE"/>
    <w:rsid w:val="0004025B"/>
    <w:rsid w:val="00040989"/>
    <w:rsid w:val="00040BC8"/>
    <w:rsid w:val="0004189F"/>
    <w:rsid w:val="00042425"/>
    <w:rsid w:val="000428B9"/>
    <w:rsid w:val="00044A84"/>
    <w:rsid w:val="0004564A"/>
    <w:rsid w:val="00045C06"/>
    <w:rsid w:val="000461E4"/>
    <w:rsid w:val="00046229"/>
    <w:rsid w:val="00046E73"/>
    <w:rsid w:val="00047ABD"/>
    <w:rsid w:val="00050364"/>
    <w:rsid w:val="000507C4"/>
    <w:rsid w:val="00050D2D"/>
    <w:rsid w:val="0005132E"/>
    <w:rsid w:val="00051C8E"/>
    <w:rsid w:val="00051FC1"/>
    <w:rsid w:val="00051FFD"/>
    <w:rsid w:val="000534F7"/>
    <w:rsid w:val="00053A9D"/>
    <w:rsid w:val="00053DDF"/>
    <w:rsid w:val="000559EE"/>
    <w:rsid w:val="00055E5E"/>
    <w:rsid w:val="00056046"/>
    <w:rsid w:val="00056095"/>
    <w:rsid w:val="000560D2"/>
    <w:rsid w:val="0005678A"/>
    <w:rsid w:val="00057898"/>
    <w:rsid w:val="000600DD"/>
    <w:rsid w:val="0006029C"/>
    <w:rsid w:val="0006076B"/>
    <w:rsid w:val="00060D0A"/>
    <w:rsid w:val="00062005"/>
    <w:rsid w:val="000620D9"/>
    <w:rsid w:val="00066457"/>
    <w:rsid w:val="0006687C"/>
    <w:rsid w:val="00067043"/>
    <w:rsid w:val="00067616"/>
    <w:rsid w:val="0006769F"/>
    <w:rsid w:val="00067AB2"/>
    <w:rsid w:val="00067AF9"/>
    <w:rsid w:val="00067CBF"/>
    <w:rsid w:val="00070103"/>
    <w:rsid w:val="00070821"/>
    <w:rsid w:val="00070C2B"/>
    <w:rsid w:val="00070C9B"/>
    <w:rsid w:val="00071A42"/>
    <w:rsid w:val="0007280B"/>
    <w:rsid w:val="00072E8D"/>
    <w:rsid w:val="0007352F"/>
    <w:rsid w:val="00073540"/>
    <w:rsid w:val="00074F6F"/>
    <w:rsid w:val="00075A2E"/>
    <w:rsid w:val="00075A64"/>
    <w:rsid w:val="000769F8"/>
    <w:rsid w:val="00077700"/>
    <w:rsid w:val="000801C0"/>
    <w:rsid w:val="00080F80"/>
    <w:rsid w:val="00081BF5"/>
    <w:rsid w:val="00081C33"/>
    <w:rsid w:val="00081DBA"/>
    <w:rsid w:val="00081DCD"/>
    <w:rsid w:val="00081F7B"/>
    <w:rsid w:val="00082333"/>
    <w:rsid w:val="00082AAE"/>
    <w:rsid w:val="00082CD2"/>
    <w:rsid w:val="00083129"/>
    <w:rsid w:val="00083D28"/>
    <w:rsid w:val="00083F13"/>
    <w:rsid w:val="00084AF1"/>
    <w:rsid w:val="00084B58"/>
    <w:rsid w:val="00084D0A"/>
    <w:rsid w:val="00084D73"/>
    <w:rsid w:val="000855D9"/>
    <w:rsid w:val="00085A98"/>
    <w:rsid w:val="00085B9D"/>
    <w:rsid w:val="00086261"/>
    <w:rsid w:val="000870EE"/>
    <w:rsid w:val="0008788B"/>
    <w:rsid w:val="00087CE3"/>
    <w:rsid w:val="000904FE"/>
    <w:rsid w:val="000906BD"/>
    <w:rsid w:val="0009075B"/>
    <w:rsid w:val="0009117B"/>
    <w:rsid w:val="00092A9D"/>
    <w:rsid w:val="000937B4"/>
    <w:rsid w:val="0009435B"/>
    <w:rsid w:val="00095100"/>
    <w:rsid w:val="00096568"/>
    <w:rsid w:val="00096A9E"/>
    <w:rsid w:val="0009745F"/>
    <w:rsid w:val="0009781C"/>
    <w:rsid w:val="00097FD5"/>
    <w:rsid w:val="000A04FF"/>
    <w:rsid w:val="000A09A5"/>
    <w:rsid w:val="000A0D85"/>
    <w:rsid w:val="000A12AC"/>
    <w:rsid w:val="000A29DD"/>
    <w:rsid w:val="000A3CBE"/>
    <w:rsid w:val="000A3F27"/>
    <w:rsid w:val="000A4398"/>
    <w:rsid w:val="000A51BC"/>
    <w:rsid w:val="000A55BE"/>
    <w:rsid w:val="000A5CAB"/>
    <w:rsid w:val="000A5E2A"/>
    <w:rsid w:val="000A5F8D"/>
    <w:rsid w:val="000A6447"/>
    <w:rsid w:val="000B0EB2"/>
    <w:rsid w:val="000B1C4B"/>
    <w:rsid w:val="000B1E2F"/>
    <w:rsid w:val="000B3574"/>
    <w:rsid w:val="000B54E4"/>
    <w:rsid w:val="000B57DF"/>
    <w:rsid w:val="000B6146"/>
    <w:rsid w:val="000B6D29"/>
    <w:rsid w:val="000B70D2"/>
    <w:rsid w:val="000B7185"/>
    <w:rsid w:val="000B7654"/>
    <w:rsid w:val="000B7B28"/>
    <w:rsid w:val="000B7C9A"/>
    <w:rsid w:val="000C0957"/>
    <w:rsid w:val="000C2B8B"/>
    <w:rsid w:val="000C2F9C"/>
    <w:rsid w:val="000C3159"/>
    <w:rsid w:val="000C32B0"/>
    <w:rsid w:val="000C32E8"/>
    <w:rsid w:val="000C3660"/>
    <w:rsid w:val="000C39F6"/>
    <w:rsid w:val="000C3D90"/>
    <w:rsid w:val="000C4ADA"/>
    <w:rsid w:val="000C5523"/>
    <w:rsid w:val="000C575C"/>
    <w:rsid w:val="000C5CC9"/>
    <w:rsid w:val="000C6B06"/>
    <w:rsid w:val="000C7A9F"/>
    <w:rsid w:val="000C7C27"/>
    <w:rsid w:val="000D00F1"/>
    <w:rsid w:val="000D1F29"/>
    <w:rsid w:val="000D2003"/>
    <w:rsid w:val="000D29BE"/>
    <w:rsid w:val="000D3A7F"/>
    <w:rsid w:val="000D3E4E"/>
    <w:rsid w:val="000D41C6"/>
    <w:rsid w:val="000D4BEC"/>
    <w:rsid w:val="000D55ED"/>
    <w:rsid w:val="000D57DD"/>
    <w:rsid w:val="000D580B"/>
    <w:rsid w:val="000D5D6F"/>
    <w:rsid w:val="000D5F30"/>
    <w:rsid w:val="000D6230"/>
    <w:rsid w:val="000D6350"/>
    <w:rsid w:val="000E011A"/>
    <w:rsid w:val="000E0769"/>
    <w:rsid w:val="000E0EB4"/>
    <w:rsid w:val="000E108B"/>
    <w:rsid w:val="000E187A"/>
    <w:rsid w:val="000E18B8"/>
    <w:rsid w:val="000E19BC"/>
    <w:rsid w:val="000E2EEC"/>
    <w:rsid w:val="000E31E1"/>
    <w:rsid w:val="000E378A"/>
    <w:rsid w:val="000E48CA"/>
    <w:rsid w:val="000E4EA1"/>
    <w:rsid w:val="000E5485"/>
    <w:rsid w:val="000E6B53"/>
    <w:rsid w:val="000E747E"/>
    <w:rsid w:val="000E774B"/>
    <w:rsid w:val="000E7906"/>
    <w:rsid w:val="000E793A"/>
    <w:rsid w:val="000F0E78"/>
    <w:rsid w:val="000F0FA4"/>
    <w:rsid w:val="000F2291"/>
    <w:rsid w:val="000F22A1"/>
    <w:rsid w:val="000F4133"/>
    <w:rsid w:val="000F4416"/>
    <w:rsid w:val="000F51BD"/>
    <w:rsid w:val="000F5B4D"/>
    <w:rsid w:val="000F6256"/>
    <w:rsid w:val="000F678B"/>
    <w:rsid w:val="0010012C"/>
    <w:rsid w:val="00100135"/>
    <w:rsid w:val="001002AD"/>
    <w:rsid w:val="00101731"/>
    <w:rsid w:val="00102762"/>
    <w:rsid w:val="00102D3E"/>
    <w:rsid w:val="00104750"/>
    <w:rsid w:val="0010502F"/>
    <w:rsid w:val="001052E5"/>
    <w:rsid w:val="00106123"/>
    <w:rsid w:val="00106BD0"/>
    <w:rsid w:val="00106FE6"/>
    <w:rsid w:val="001077D8"/>
    <w:rsid w:val="00110071"/>
    <w:rsid w:val="001105F7"/>
    <w:rsid w:val="001106BB"/>
    <w:rsid w:val="00110DB3"/>
    <w:rsid w:val="00111027"/>
    <w:rsid w:val="00111942"/>
    <w:rsid w:val="00112E33"/>
    <w:rsid w:val="00112FD5"/>
    <w:rsid w:val="00113273"/>
    <w:rsid w:val="001144D9"/>
    <w:rsid w:val="00114E7B"/>
    <w:rsid w:val="0011598C"/>
    <w:rsid w:val="00115A7B"/>
    <w:rsid w:val="001160DF"/>
    <w:rsid w:val="00116471"/>
    <w:rsid w:val="0011785E"/>
    <w:rsid w:val="00117E85"/>
    <w:rsid w:val="00120212"/>
    <w:rsid w:val="0012105D"/>
    <w:rsid w:val="001215CF"/>
    <w:rsid w:val="00122046"/>
    <w:rsid w:val="00122318"/>
    <w:rsid w:val="0012248B"/>
    <w:rsid w:val="001230CE"/>
    <w:rsid w:val="00123408"/>
    <w:rsid w:val="001241FB"/>
    <w:rsid w:val="00125440"/>
    <w:rsid w:val="001254EB"/>
    <w:rsid w:val="00127E6D"/>
    <w:rsid w:val="001323EB"/>
    <w:rsid w:val="001332FF"/>
    <w:rsid w:val="001333C5"/>
    <w:rsid w:val="001337F7"/>
    <w:rsid w:val="00134866"/>
    <w:rsid w:val="0013488D"/>
    <w:rsid w:val="001361CB"/>
    <w:rsid w:val="00136922"/>
    <w:rsid w:val="00136D3D"/>
    <w:rsid w:val="00140346"/>
    <w:rsid w:val="0014208A"/>
    <w:rsid w:val="001421C2"/>
    <w:rsid w:val="0014245A"/>
    <w:rsid w:val="001429C9"/>
    <w:rsid w:val="001437EC"/>
    <w:rsid w:val="00143BB9"/>
    <w:rsid w:val="00144EAB"/>
    <w:rsid w:val="0014521B"/>
    <w:rsid w:val="00145CB1"/>
    <w:rsid w:val="00147442"/>
    <w:rsid w:val="00150778"/>
    <w:rsid w:val="00150DA7"/>
    <w:rsid w:val="00151261"/>
    <w:rsid w:val="001526BA"/>
    <w:rsid w:val="00152F81"/>
    <w:rsid w:val="00153F09"/>
    <w:rsid w:val="001551F8"/>
    <w:rsid w:val="001573AE"/>
    <w:rsid w:val="0015768B"/>
    <w:rsid w:val="0016091F"/>
    <w:rsid w:val="00160C9F"/>
    <w:rsid w:val="00160F50"/>
    <w:rsid w:val="001614A5"/>
    <w:rsid w:val="00162F7F"/>
    <w:rsid w:val="00165297"/>
    <w:rsid w:val="00166B20"/>
    <w:rsid w:val="00166BBD"/>
    <w:rsid w:val="00166E7A"/>
    <w:rsid w:val="00170CF5"/>
    <w:rsid w:val="001711C3"/>
    <w:rsid w:val="0017122F"/>
    <w:rsid w:val="0017141C"/>
    <w:rsid w:val="00172F61"/>
    <w:rsid w:val="0017360A"/>
    <w:rsid w:val="00173B29"/>
    <w:rsid w:val="00174360"/>
    <w:rsid w:val="001755C4"/>
    <w:rsid w:val="0017607B"/>
    <w:rsid w:val="00176336"/>
    <w:rsid w:val="001765BF"/>
    <w:rsid w:val="001766A3"/>
    <w:rsid w:val="0017793D"/>
    <w:rsid w:val="001779FD"/>
    <w:rsid w:val="00177B26"/>
    <w:rsid w:val="00180E0F"/>
    <w:rsid w:val="0018174C"/>
    <w:rsid w:val="00182E9C"/>
    <w:rsid w:val="001832B1"/>
    <w:rsid w:val="00183A67"/>
    <w:rsid w:val="001843DE"/>
    <w:rsid w:val="001854BF"/>
    <w:rsid w:val="00185642"/>
    <w:rsid w:val="00187319"/>
    <w:rsid w:val="001877A4"/>
    <w:rsid w:val="00190D84"/>
    <w:rsid w:val="001912FD"/>
    <w:rsid w:val="001919E1"/>
    <w:rsid w:val="0019204E"/>
    <w:rsid w:val="00193FED"/>
    <w:rsid w:val="001945E8"/>
    <w:rsid w:val="001946EF"/>
    <w:rsid w:val="001956DD"/>
    <w:rsid w:val="00196623"/>
    <w:rsid w:val="0019688B"/>
    <w:rsid w:val="00196F63"/>
    <w:rsid w:val="00196FA5"/>
    <w:rsid w:val="00197CF6"/>
    <w:rsid w:val="001A01B5"/>
    <w:rsid w:val="001A0D5A"/>
    <w:rsid w:val="001A0E93"/>
    <w:rsid w:val="001A0F95"/>
    <w:rsid w:val="001A170C"/>
    <w:rsid w:val="001A2911"/>
    <w:rsid w:val="001A3DB1"/>
    <w:rsid w:val="001A47A3"/>
    <w:rsid w:val="001A61D2"/>
    <w:rsid w:val="001A7126"/>
    <w:rsid w:val="001A732B"/>
    <w:rsid w:val="001B010F"/>
    <w:rsid w:val="001B0DFC"/>
    <w:rsid w:val="001B1C93"/>
    <w:rsid w:val="001B1F2D"/>
    <w:rsid w:val="001B2024"/>
    <w:rsid w:val="001B22DD"/>
    <w:rsid w:val="001B2601"/>
    <w:rsid w:val="001B27F9"/>
    <w:rsid w:val="001B3331"/>
    <w:rsid w:val="001B34A1"/>
    <w:rsid w:val="001B3BFF"/>
    <w:rsid w:val="001B44FE"/>
    <w:rsid w:val="001B4857"/>
    <w:rsid w:val="001B4D20"/>
    <w:rsid w:val="001B6105"/>
    <w:rsid w:val="001B61D5"/>
    <w:rsid w:val="001B6850"/>
    <w:rsid w:val="001B7D67"/>
    <w:rsid w:val="001C02D3"/>
    <w:rsid w:val="001C0618"/>
    <w:rsid w:val="001C07E0"/>
    <w:rsid w:val="001C0BCC"/>
    <w:rsid w:val="001C0E9D"/>
    <w:rsid w:val="001C1154"/>
    <w:rsid w:val="001C135B"/>
    <w:rsid w:val="001C23D6"/>
    <w:rsid w:val="001C316E"/>
    <w:rsid w:val="001C5447"/>
    <w:rsid w:val="001C5670"/>
    <w:rsid w:val="001C5A84"/>
    <w:rsid w:val="001C6006"/>
    <w:rsid w:val="001C69D3"/>
    <w:rsid w:val="001C7DC5"/>
    <w:rsid w:val="001D0706"/>
    <w:rsid w:val="001D0C6C"/>
    <w:rsid w:val="001D0F2D"/>
    <w:rsid w:val="001D30A0"/>
    <w:rsid w:val="001D351E"/>
    <w:rsid w:val="001D393C"/>
    <w:rsid w:val="001D3D31"/>
    <w:rsid w:val="001D3DF5"/>
    <w:rsid w:val="001D41FF"/>
    <w:rsid w:val="001D4A0E"/>
    <w:rsid w:val="001D4AD8"/>
    <w:rsid w:val="001D4E46"/>
    <w:rsid w:val="001D532A"/>
    <w:rsid w:val="001D5D71"/>
    <w:rsid w:val="001D5F85"/>
    <w:rsid w:val="001D6B5C"/>
    <w:rsid w:val="001D706A"/>
    <w:rsid w:val="001D7319"/>
    <w:rsid w:val="001D78A8"/>
    <w:rsid w:val="001E0774"/>
    <w:rsid w:val="001E091F"/>
    <w:rsid w:val="001E0959"/>
    <w:rsid w:val="001E0C8C"/>
    <w:rsid w:val="001E137F"/>
    <w:rsid w:val="001E1570"/>
    <w:rsid w:val="001E174D"/>
    <w:rsid w:val="001E17FB"/>
    <w:rsid w:val="001E198F"/>
    <w:rsid w:val="001E22AB"/>
    <w:rsid w:val="001E230A"/>
    <w:rsid w:val="001E2525"/>
    <w:rsid w:val="001E2741"/>
    <w:rsid w:val="001E2D05"/>
    <w:rsid w:val="001E35C8"/>
    <w:rsid w:val="001E3CB2"/>
    <w:rsid w:val="001E48D0"/>
    <w:rsid w:val="001E4BCD"/>
    <w:rsid w:val="001E4EA5"/>
    <w:rsid w:val="001E4FD7"/>
    <w:rsid w:val="001E5A68"/>
    <w:rsid w:val="001E72B6"/>
    <w:rsid w:val="001E762C"/>
    <w:rsid w:val="001F081E"/>
    <w:rsid w:val="001F1F47"/>
    <w:rsid w:val="001F2897"/>
    <w:rsid w:val="001F2D8D"/>
    <w:rsid w:val="001F3144"/>
    <w:rsid w:val="001F362B"/>
    <w:rsid w:val="001F3C2F"/>
    <w:rsid w:val="001F41C4"/>
    <w:rsid w:val="001F41E7"/>
    <w:rsid w:val="001F455B"/>
    <w:rsid w:val="001F498D"/>
    <w:rsid w:val="001F4EC9"/>
    <w:rsid w:val="001F4F7A"/>
    <w:rsid w:val="001F7C84"/>
    <w:rsid w:val="001F7E6B"/>
    <w:rsid w:val="002004AB"/>
    <w:rsid w:val="002029A3"/>
    <w:rsid w:val="00205167"/>
    <w:rsid w:val="00205405"/>
    <w:rsid w:val="0020569E"/>
    <w:rsid w:val="002057F4"/>
    <w:rsid w:val="00205908"/>
    <w:rsid w:val="00205E7B"/>
    <w:rsid w:val="00206D73"/>
    <w:rsid w:val="00210804"/>
    <w:rsid w:val="00210892"/>
    <w:rsid w:val="00210ED7"/>
    <w:rsid w:val="002112E0"/>
    <w:rsid w:val="00211E38"/>
    <w:rsid w:val="00212B21"/>
    <w:rsid w:val="00213964"/>
    <w:rsid w:val="00213EEE"/>
    <w:rsid w:val="0021508B"/>
    <w:rsid w:val="00215D55"/>
    <w:rsid w:val="00216F3A"/>
    <w:rsid w:val="002172CD"/>
    <w:rsid w:val="00217797"/>
    <w:rsid w:val="002210EB"/>
    <w:rsid w:val="00221402"/>
    <w:rsid w:val="00221639"/>
    <w:rsid w:val="002217FA"/>
    <w:rsid w:val="00223491"/>
    <w:rsid w:val="0022439B"/>
    <w:rsid w:val="0022580D"/>
    <w:rsid w:val="00226262"/>
    <w:rsid w:val="00226A09"/>
    <w:rsid w:val="00227261"/>
    <w:rsid w:val="00227389"/>
    <w:rsid w:val="002273DE"/>
    <w:rsid w:val="0022765E"/>
    <w:rsid w:val="00227B67"/>
    <w:rsid w:val="0023094D"/>
    <w:rsid w:val="00233859"/>
    <w:rsid w:val="002339A4"/>
    <w:rsid w:val="00234461"/>
    <w:rsid w:val="0023455F"/>
    <w:rsid w:val="00237165"/>
    <w:rsid w:val="00237D1D"/>
    <w:rsid w:val="00240306"/>
    <w:rsid w:val="0024046A"/>
    <w:rsid w:val="00240BF4"/>
    <w:rsid w:val="0024166C"/>
    <w:rsid w:val="00241BA7"/>
    <w:rsid w:val="00242B2E"/>
    <w:rsid w:val="00243B97"/>
    <w:rsid w:val="0024480D"/>
    <w:rsid w:val="00244A4C"/>
    <w:rsid w:val="00244D75"/>
    <w:rsid w:val="00245D16"/>
    <w:rsid w:val="00245D56"/>
    <w:rsid w:val="002464CC"/>
    <w:rsid w:val="0024729A"/>
    <w:rsid w:val="002474DC"/>
    <w:rsid w:val="00250427"/>
    <w:rsid w:val="0025122E"/>
    <w:rsid w:val="0025143B"/>
    <w:rsid w:val="0025147D"/>
    <w:rsid w:val="002514B0"/>
    <w:rsid w:val="002514E1"/>
    <w:rsid w:val="00251966"/>
    <w:rsid w:val="00251EAA"/>
    <w:rsid w:val="00251FBB"/>
    <w:rsid w:val="002525D8"/>
    <w:rsid w:val="002534AC"/>
    <w:rsid w:val="002537EA"/>
    <w:rsid w:val="002539E7"/>
    <w:rsid w:val="002552A8"/>
    <w:rsid w:val="00255534"/>
    <w:rsid w:val="0025556F"/>
    <w:rsid w:val="0025601D"/>
    <w:rsid w:val="00256701"/>
    <w:rsid w:val="00256BF7"/>
    <w:rsid w:val="002570E7"/>
    <w:rsid w:val="00257229"/>
    <w:rsid w:val="0025728D"/>
    <w:rsid w:val="002578E5"/>
    <w:rsid w:val="00257E9D"/>
    <w:rsid w:val="0026072E"/>
    <w:rsid w:val="00261621"/>
    <w:rsid w:val="00262648"/>
    <w:rsid w:val="00262BDD"/>
    <w:rsid w:val="00263BE9"/>
    <w:rsid w:val="00264591"/>
    <w:rsid w:val="002645BC"/>
    <w:rsid w:val="00264DF9"/>
    <w:rsid w:val="0026528E"/>
    <w:rsid w:val="00265C5B"/>
    <w:rsid w:val="00266580"/>
    <w:rsid w:val="00266F42"/>
    <w:rsid w:val="00270D84"/>
    <w:rsid w:val="00272233"/>
    <w:rsid w:val="00272A44"/>
    <w:rsid w:val="00272D4A"/>
    <w:rsid w:val="0027306D"/>
    <w:rsid w:val="00273C79"/>
    <w:rsid w:val="00273FA8"/>
    <w:rsid w:val="00274013"/>
    <w:rsid w:val="002747B4"/>
    <w:rsid w:val="00275493"/>
    <w:rsid w:val="00275E7D"/>
    <w:rsid w:val="002761B2"/>
    <w:rsid w:val="00276B5C"/>
    <w:rsid w:val="00276B9C"/>
    <w:rsid w:val="00276BA4"/>
    <w:rsid w:val="00277C57"/>
    <w:rsid w:val="00277F34"/>
    <w:rsid w:val="0028068B"/>
    <w:rsid w:val="00280D61"/>
    <w:rsid w:val="00280DE2"/>
    <w:rsid w:val="00281934"/>
    <w:rsid w:val="0028386B"/>
    <w:rsid w:val="00283D1A"/>
    <w:rsid w:val="00284801"/>
    <w:rsid w:val="002851BD"/>
    <w:rsid w:val="00286120"/>
    <w:rsid w:val="002869A2"/>
    <w:rsid w:val="00286A16"/>
    <w:rsid w:val="00287C55"/>
    <w:rsid w:val="0029014A"/>
    <w:rsid w:val="00290678"/>
    <w:rsid w:val="00291D76"/>
    <w:rsid w:val="00291FC9"/>
    <w:rsid w:val="0029218B"/>
    <w:rsid w:val="002923E0"/>
    <w:rsid w:val="00293122"/>
    <w:rsid w:val="002939B5"/>
    <w:rsid w:val="00294280"/>
    <w:rsid w:val="00295D83"/>
    <w:rsid w:val="002A09C6"/>
    <w:rsid w:val="002A0BAC"/>
    <w:rsid w:val="002A0CA6"/>
    <w:rsid w:val="002A0E0C"/>
    <w:rsid w:val="002A14ED"/>
    <w:rsid w:val="002A320C"/>
    <w:rsid w:val="002A33C9"/>
    <w:rsid w:val="002A3B60"/>
    <w:rsid w:val="002A4786"/>
    <w:rsid w:val="002A4B67"/>
    <w:rsid w:val="002A4E25"/>
    <w:rsid w:val="002A4E3E"/>
    <w:rsid w:val="002A5675"/>
    <w:rsid w:val="002A58A8"/>
    <w:rsid w:val="002A5E83"/>
    <w:rsid w:val="002A6578"/>
    <w:rsid w:val="002A7299"/>
    <w:rsid w:val="002A7B6F"/>
    <w:rsid w:val="002B02A0"/>
    <w:rsid w:val="002B0D89"/>
    <w:rsid w:val="002B0E3E"/>
    <w:rsid w:val="002B1B99"/>
    <w:rsid w:val="002B24FB"/>
    <w:rsid w:val="002B25AF"/>
    <w:rsid w:val="002B2A71"/>
    <w:rsid w:val="002B34FF"/>
    <w:rsid w:val="002B51FE"/>
    <w:rsid w:val="002B5B1F"/>
    <w:rsid w:val="002B5EBD"/>
    <w:rsid w:val="002B71C6"/>
    <w:rsid w:val="002B7E85"/>
    <w:rsid w:val="002C02EF"/>
    <w:rsid w:val="002C078F"/>
    <w:rsid w:val="002C0AFF"/>
    <w:rsid w:val="002C0C5E"/>
    <w:rsid w:val="002C0CD2"/>
    <w:rsid w:val="002C10A0"/>
    <w:rsid w:val="002C1696"/>
    <w:rsid w:val="002C1C99"/>
    <w:rsid w:val="002C3AA8"/>
    <w:rsid w:val="002C3FA0"/>
    <w:rsid w:val="002C4506"/>
    <w:rsid w:val="002C5BE9"/>
    <w:rsid w:val="002D07D9"/>
    <w:rsid w:val="002D09AF"/>
    <w:rsid w:val="002D0FCF"/>
    <w:rsid w:val="002D134F"/>
    <w:rsid w:val="002D15BE"/>
    <w:rsid w:val="002D23C5"/>
    <w:rsid w:val="002D2DC9"/>
    <w:rsid w:val="002D432E"/>
    <w:rsid w:val="002D4522"/>
    <w:rsid w:val="002D4B41"/>
    <w:rsid w:val="002D54F6"/>
    <w:rsid w:val="002D5F4C"/>
    <w:rsid w:val="002D607E"/>
    <w:rsid w:val="002D6FAF"/>
    <w:rsid w:val="002D70A4"/>
    <w:rsid w:val="002D7422"/>
    <w:rsid w:val="002E065E"/>
    <w:rsid w:val="002E0EBD"/>
    <w:rsid w:val="002E0F23"/>
    <w:rsid w:val="002E1ADE"/>
    <w:rsid w:val="002E21E8"/>
    <w:rsid w:val="002E2282"/>
    <w:rsid w:val="002E2B3F"/>
    <w:rsid w:val="002E3605"/>
    <w:rsid w:val="002E47DE"/>
    <w:rsid w:val="002E4C22"/>
    <w:rsid w:val="002E52EB"/>
    <w:rsid w:val="002E5ED6"/>
    <w:rsid w:val="002E6B08"/>
    <w:rsid w:val="002E7B15"/>
    <w:rsid w:val="002F0505"/>
    <w:rsid w:val="002F0C38"/>
    <w:rsid w:val="002F0FC6"/>
    <w:rsid w:val="002F1B3E"/>
    <w:rsid w:val="002F32CD"/>
    <w:rsid w:val="002F34ED"/>
    <w:rsid w:val="002F37E6"/>
    <w:rsid w:val="002F3AE3"/>
    <w:rsid w:val="002F3B23"/>
    <w:rsid w:val="002F40F4"/>
    <w:rsid w:val="002F417E"/>
    <w:rsid w:val="002F4ADA"/>
    <w:rsid w:val="002F51CB"/>
    <w:rsid w:val="002F56D7"/>
    <w:rsid w:val="002F6582"/>
    <w:rsid w:val="002F6A60"/>
    <w:rsid w:val="003002F6"/>
    <w:rsid w:val="0030159E"/>
    <w:rsid w:val="0030172F"/>
    <w:rsid w:val="00301EA1"/>
    <w:rsid w:val="00302C86"/>
    <w:rsid w:val="003030B3"/>
    <w:rsid w:val="00303907"/>
    <w:rsid w:val="0030488C"/>
    <w:rsid w:val="003050CD"/>
    <w:rsid w:val="00305A44"/>
    <w:rsid w:val="00305FC6"/>
    <w:rsid w:val="00307278"/>
    <w:rsid w:val="003112D7"/>
    <w:rsid w:val="003115E2"/>
    <w:rsid w:val="003121C5"/>
    <w:rsid w:val="003128B1"/>
    <w:rsid w:val="00312FE7"/>
    <w:rsid w:val="00313597"/>
    <w:rsid w:val="00313996"/>
    <w:rsid w:val="003158D4"/>
    <w:rsid w:val="00315B68"/>
    <w:rsid w:val="00315CD8"/>
    <w:rsid w:val="00315FBD"/>
    <w:rsid w:val="0031604C"/>
    <w:rsid w:val="003160D8"/>
    <w:rsid w:val="003166A9"/>
    <w:rsid w:val="003175E0"/>
    <w:rsid w:val="003204BD"/>
    <w:rsid w:val="003209FE"/>
    <w:rsid w:val="00320DC4"/>
    <w:rsid w:val="00321C98"/>
    <w:rsid w:val="003220AF"/>
    <w:rsid w:val="0032306B"/>
    <w:rsid w:val="003233E3"/>
    <w:rsid w:val="0032370A"/>
    <w:rsid w:val="00324015"/>
    <w:rsid w:val="003261B3"/>
    <w:rsid w:val="00326542"/>
    <w:rsid w:val="00326EE8"/>
    <w:rsid w:val="00326F34"/>
    <w:rsid w:val="00327A25"/>
    <w:rsid w:val="00327A2F"/>
    <w:rsid w:val="00327C51"/>
    <w:rsid w:val="00330EDD"/>
    <w:rsid w:val="0033170E"/>
    <w:rsid w:val="003319AD"/>
    <w:rsid w:val="0033266E"/>
    <w:rsid w:val="00333021"/>
    <w:rsid w:val="00333049"/>
    <w:rsid w:val="00333261"/>
    <w:rsid w:val="0033399C"/>
    <w:rsid w:val="00334127"/>
    <w:rsid w:val="003344F4"/>
    <w:rsid w:val="0033465C"/>
    <w:rsid w:val="0033469F"/>
    <w:rsid w:val="00335288"/>
    <w:rsid w:val="003352DA"/>
    <w:rsid w:val="00340EAA"/>
    <w:rsid w:val="00341128"/>
    <w:rsid w:val="00341289"/>
    <w:rsid w:val="003418CA"/>
    <w:rsid w:val="0034215F"/>
    <w:rsid w:val="003425AF"/>
    <w:rsid w:val="00342AA9"/>
    <w:rsid w:val="003440FA"/>
    <w:rsid w:val="003448C4"/>
    <w:rsid w:val="0034588B"/>
    <w:rsid w:val="00345C62"/>
    <w:rsid w:val="00345ECD"/>
    <w:rsid w:val="00345FD9"/>
    <w:rsid w:val="0034678C"/>
    <w:rsid w:val="00346819"/>
    <w:rsid w:val="00346AF7"/>
    <w:rsid w:val="003472C0"/>
    <w:rsid w:val="00347406"/>
    <w:rsid w:val="00351A90"/>
    <w:rsid w:val="00352091"/>
    <w:rsid w:val="00352B7B"/>
    <w:rsid w:val="00352D7B"/>
    <w:rsid w:val="00352F6D"/>
    <w:rsid w:val="00354A05"/>
    <w:rsid w:val="003550BF"/>
    <w:rsid w:val="003551FC"/>
    <w:rsid w:val="003569D8"/>
    <w:rsid w:val="00356F66"/>
    <w:rsid w:val="00357098"/>
    <w:rsid w:val="0035753A"/>
    <w:rsid w:val="003601A0"/>
    <w:rsid w:val="003609B5"/>
    <w:rsid w:val="00360DF8"/>
    <w:rsid w:val="00361ACB"/>
    <w:rsid w:val="003620F9"/>
    <w:rsid w:val="003624CE"/>
    <w:rsid w:val="00362BBC"/>
    <w:rsid w:val="00362D76"/>
    <w:rsid w:val="003634B7"/>
    <w:rsid w:val="0036390A"/>
    <w:rsid w:val="0036393F"/>
    <w:rsid w:val="00364C94"/>
    <w:rsid w:val="00365012"/>
    <w:rsid w:val="0036541D"/>
    <w:rsid w:val="00365733"/>
    <w:rsid w:val="00365985"/>
    <w:rsid w:val="00366047"/>
    <w:rsid w:val="00366B4B"/>
    <w:rsid w:val="00366C75"/>
    <w:rsid w:val="00366DB5"/>
    <w:rsid w:val="003670AA"/>
    <w:rsid w:val="00367370"/>
    <w:rsid w:val="003674D1"/>
    <w:rsid w:val="00367EA8"/>
    <w:rsid w:val="003709A2"/>
    <w:rsid w:val="00371332"/>
    <w:rsid w:val="00373EEB"/>
    <w:rsid w:val="00374AB4"/>
    <w:rsid w:val="00374C01"/>
    <w:rsid w:val="00375738"/>
    <w:rsid w:val="00375DDC"/>
    <w:rsid w:val="00376389"/>
    <w:rsid w:val="0037661B"/>
    <w:rsid w:val="00377183"/>
    <w:rsid w:val="00377187"/>
    <w:rsid w:val="003800C1"/>
    <w:rsid w:val="003802D3"/>
    <w:rsid w:val="003803A4"/>
    <w:rsid w:val="00380B3A"/>
    <w:rsid w:val="00380C24"/>
    <w:rsid w:val="00380C66"/>
    <w:rsid w:val="00381A94"/>
    <w:rsid w:val="00381D1E"/>
    <w:rsid w:val="003827BD"/>
    <w:rsid w:val="003827D2"/>
    <w:rsid w:val="00382CB7"/>
    <w:rsid w:val="003831F0"/>
    <w:rsid w:val="003833DD"/>
    <w:rsid w:val="00383DFB"/>
    <w:rsid w:val="003845C3"/>
    <w:rsid w:val="003847C7"/>
    <w:rsid w:val="00384809"/>
    <w:rsid w:val="00384F51"/>
    <w:rsid w:val="0038536F"/>
    <w:rsid w:val="003854AC"/>
    <w:rsid w:val="00387258"/>
    <w:rsid w:val="00387464"/>
    <w:rsid w:val="00387CF6"/>
    <w:rsid w:val="00387E36"/>
    <w:rsid w:val="00390103"/>
    <w:rsid w:val="00390769"/>
    <w:rsid w:val="00390E45"/>
    <w:rsid w:val="0039102F"/>
    <w:rsid w:val="0039174D"/>
    <w:rsid w:val="00391B52"/>
    <w:rsid w:val="0039285F"/>
    <w:rsid w:val="003930A4"/>
    <w:rsid w:val="00393469"/>
    <w:rsid w:val="00394FA7"/>
    <w:rsid w:val="00397156"/>
    <w:rsid w:val="0039786D"/>
    <w:rsid w:val="00397D1F"/>
    <w:rsid w:val="003A07E7"/>
    <w:rsid w:val="003A08C3"/>
    <w:rsid w:val="003A0A3A"/>
    <w:rsid w:val="003A0B52"/>
    <w:rsid w:val="003A0C07"/>
    <w:rsid w:val="003A14E7"/>
    <w:rsid w:val="003A15B7"/>
    <w:rsid w:val="003A16EF"/>
    <w:rsid w:val="003A18B8"/>
    <w:rsid w:val="003A1D4E"/>
    <w:rsid w:val="003A2170"/>
    <w:rsid w:val="003A2E4F"/>
    <w:rsid w:val="003A2F33"/>
    <w:rsid w:val="003A31D0"/>
    <w:rsid w:val="003A388B"/>
    <w:rsid w:val="003A3D8E"/>
    <w:rsid w:val="003A41C2"/>
    <w:rsid w:val="003A488D"/>
    <w:rsid w:val="003A56BF"/>
    <w:rsid w:val="003A5FB3"/>
    <w:rsid w:val="003A6959"/>
    <w:rsid w:val="003A6E01"/>
    <w:rsid w:val="003A715C"/>
    <w:rsid w:val="003A738F"/>
    <w:rsid w:val="003A7C18"/>
    <w:rsid w:val="003A7C2C"/>
    <w:rsid w:val="003B0627"/>
    <w:rsid w:val="003B0F4A"/>
    <w:rsid w:val="003B0FB8"/>
    <w:rsid w:val="003B232D"/>
    <w:rsid w:val="003B2BC0"/>
    <w:rsid w:val="003B2C79"/>
    <w:rsid w:val="003B2E66"/>
    <w:rsid w:val="003B2E6D"/>
    <w:rsid w:val="003B3258"/>
    <w:rsid w:val="003B32F7"/>
    <w:rsid w:val="003B38FC"/>
    <w:rsid w:val="003B5420"/>
    <w:rsid w:val="003B58F2"/>
    <w:rsid w:val="003B69AA"/>
    <w:rsid w:val="003B7646"/>
    <w:rsid w:val="003B78F3"/>
    <w:rsid w:val="003B7A99"/>
    <w:rsid w:val="003C0654"/>
    <w:rsid w:val="003C0799"/>
    <w:rsid w:val="003C17FF"/>
    <w:rsid w:val="003C259D"/>
    <w:rsid w:val="003C35A7"/>
    <w:rsid w:val="003C368B"/>
    <w:rsid w:val="003C4466"/>
    <w:rsid w:val="003C646F"/>
    <w:rsid w:val="003C65DD"/>
    <w:rsid w:val="003C6DB8"/>
    <w:rsid w:val="003C7FBB"/>
    <w:rsid w:val="003D1CF2"/>
    <w:rsid w:val="003D2004"/>
    <w:rsid w:val="003D2114"/>
    <w:rsid w:val="003D25E9"/>
    <w:rsid w:val="003D2834"/>
    <w:rsid w:val="003D2AAA"/>
    <w:rsid w:val="003D305A"/>
    <w:rsid w:val="003D3F3E"/>
    <w:rsid w:val="003D4048"/>
    <w:rsid w:val="003D424A"/>
    <w:rsid w:val="003D4619"/>
    <w:rsid w:val="003D483E"/>
    <w:rsid w:val="003D4A2D"/>
    <w:rsid w:val="003D4AAC"/>
    <w:rsid w:val="003D4D63"/>
    <w:rsid w:val="003D5632"/>
    <w:rsid w:val="003D57A2"/>
    <w:rsid w:val="003D63C7"/>
    <w:rsid w:val="003D7137"/>
    <w:rsid w:val="003E0850"/>
    <w:rsid w:val="003E12DF"/>
    <w:rsid w:val="003E13D6"/>
    <w:rsid w:val="003E15D8"/>
    <w:rsid w:val="003E1841"/>
    <w:rsid w:val="003E1871"/>
    <w:rsid w:val="003E2091"/>
    <w:rsid w:val="003E217A"/>
    <w:rsid w:val="003E36B6"/>
    <w:rsid w:val="003E39B8"/>
    <w:rsid w:val="003E3BB7"/>
    <w:rsid w:val="003E5914"/>
    <w:rsid w:val="003E5ED4"/>
    <w:rsid w:val="003E64A1"/>
    <w:rsid w:val="003E6B9A"/>
    <w:rsid w:val="003E78F4"/>
    <w:rsid w:val="003F0A49"/>
    <w:rsid w:val="003F0DAC"/>
    <w:rsid w:val="003F16BD"/>
    <w:rsid w:val="003F1B7D"/>
    <w:rsid w:val="003F22D6"/>
    <w:rsid w:val="003F2402"/>
    <w:rsid w:val="003F2993"/>
    <w:rsid w:val="003F29EF"/>
    <w:rsid w:val="003F3935"/>
    <w:rsid w:val="003F4246"/>
    <w:rsid w:val="003F56F7"/>
    <w:rsid w:val="003F5B01"/>
    <w:rsid w:val="003F693B"/>
    <w:rsid w:val="003F74C1"/>
    <w:rsid w:val="003F7583"/>
    <w:rsid w:val="003F7E03"/>
    <w:rsid w:val="003F7E85"/>
    <w:rsid w:val="004002B2"/>
    <w:rsid w:val="00400810"/>
    <w:rsid w:val="004009B2"/>
    <w:rsid w:val="00400BF4"/>
    <w:rsid w:val="00401F71"/>
    <w:rsid w:val="004022BA"/>
    <w:rsid w:val="004028AB"/>
    <w:rsid w:val="00402FB4"/>
    <w:rsid w:val="00403273"/>
    <w:rsid w:val="0040356F"/>
    <w:rsid w:val="00403F93"/>
    <w:rsid w:val="00404039"/>
    <w:rsid w:val="004041E1"/>
    <w:rsid w:val="00404332"/>
    <w:rsid w:val="0040510D"/>
    <w:rsid w:val="00405C6A"/>
    <w:rsid w:val="004061EB"/>
    <w:rsid w:val="00406ED9"/>
    <w:rsid w:val="00407AFD"/>
    <w:rsid w:val="0041054F"/>
    <w:rsid w:val="004111C8"/>
    <w:rsid w:val="0041151F"/>
    <w:rsid w:val="00411F8C"/>
    <w:rsid w:val="00412429"/>
    <w:rsid w:val="0041269A"/>
    <w:rsid w:val="00413E90"/>
    <w:rsid w:val="0041461F"/>
    <w:rsid w:val="004148AF"/>
    <w:rsid w:val="00414F26"/>
    <w:rsid w:val="00415554"/>
    <w:rsid w:val="00416081"/>
    <w:rsid w:val="004165DD"/>
    <w:rsid w:val="00417F46"/>
    <w:rsid w:val="0042006D"/>
    <w:rsid w:val="0042025E"/>
    <w:rsid w:val="00420575"/>
    <w:rsid w:val="00421341"/>
    <w:rsid w:val="0042158F"/>
    <w:rsid w:val="00421C53"/>
    <w:rsid w:val="00421FF0"/>
    <w:rsid w:val="0042236B"/>
    <w:rsid w:val="00422629"/>
    <w:rsid w:val="00422C2C"/>
    <w:rsid w:val="00424A3F"/>
    <w:rsid w:val="004252A4"/>
    <w:rsid w:val="0042535C"/>
    <w:rsid w:val="00425946"/>
    <w:rsid w:val="00425A42"/>
    <w:rsid w:val="004268F1"/>
    <w:rsid w:val="00427EA1"/>
    <w:rsid w:val="00430587"/>
    <w:rsid w:val="00430DE1"/>
    <w:rsid w:val="00430E29"/>
    <w:rsid w:val="00431186"/>
    <w:rsid w:val="00431655"/>
    <w:rsid w:val="004323BB"/>
    <w:rsid w:val="004326A4"/>
    <w:rsid w:val="00433B43"/>
    <w:rsid w:val="00433D77"/>
    <w:rsid w:val="00433E98"/>
    <w:rsid w:val="0043596C"/>
    <w:rsid w:val="004360C5"/>
    <w:rsid w:val="00437601"/>
    <w:rsid w:val="004377D2"/>
    <w:rsid w:val="00440270"/>
    <w:rsid w:val="00440726"/>
    <w:rsid w:val="004411F6"/>
    <w:rsid w:val="004416B5"/>
    <w:rsid w:val="00441C72"/>
    <w:rsid w:val="00441F9B"/>
    <w:rsid w:val="004423FD"/>
    <w:rsid w:val="004427A7"/>
    <w:rsid w:val="00442E20"/>
    <w:rsid w:val="00443469"/>
    <w:rsid w:val="00443CB8"/>
    <w:rsid w:val="0044468A"/>
    <w:rsid w:val="00445287"/>
    <w:rsid w:val="00445305"/>
    <w:rsid w:val="0044546B"/>
    <w:rsid w:val="00445979"/>
    <w:rsid w:val="00445D20"/>
    <w:rsid w:val="00447F00"/>
    <w:rsid w:val="00450D8A"/>
    <w:rsid w:val="0045182C"/>
    <w:rsid w:val="004522BF"/>
    <w:rsid w:val="004529F2"/>
    <w:rsid w:val="004530E1"/>
    <w:rsid w:val="004538E3"/>
    <w:rsid w:val="004544AB"/>
    <w:rsid w:val="0045480F"/>
    <w:rsid w:val="004558CF"/>
    <w:rsid w:val="004563DC"/>
    <w:rsid w:val="004568E4"/>
    <w:rsid w:val="00457334"/>
    <w:rsid w:val="0045773F"/>
    <w:rsid w:val="00457DE3"/>
    <w:rsid w:val="00457FBD"/>
    <w:rsid w:val="00460354"/>
    <w:rsid w:val="0046079F"/>
    <w:rsid w:val="00460E69"/>
    <w:rsid w:val="00461EC6"/>
    <w:rsid w:val="004625B1"/>
    <w:rsid w:val="00462B6D"/>
    <w:rsid w:val="00462C20"/>
    <w:rsid w:val="00463DFB"/>
    <w:rsid w:val="00463E6F"/>
    <w:rsid w:val="0046490A"/>
    <w:rsid w:val="004654FF"/>
    <w:rsid w:val="00465806"/>
    <w:rsid w:val="00465FE3"/>
    <w:rsid w:val="00466135"/>
    <w:rsid w:val="0046674F"/>
    <w:rsid w:val="00466A1B"/>
    <w:rsid w:val="004675CD"/>
    <w:rsid w:val="0046782E"/>
    <w:rsid w:val="004701B5"/>
    <w:rsid w:val="0047039B"/>
    <w:rsid w:val="00470540"/>
    <w:rsid w:val="0047067D"/>
    <w:rsid w:val="00471537"/>
    <w:rsid w:val="00471F03"/>
    <w:rsid w:val="00473C91"/>
    <w:rsid w:val="004740E3"/>
    <w:rsid w:val="004743DA"/>
    <w:rsid w:val="00474B2B"/>
    <w:rsid w:val="00474E1B"/>
    <w:rsid w:val="00475273"/>
    <w:rsid w:val="0047546C"/>
    <w:rsid w:val="004765C7"/>
    <w:rsid w:val="004775CC"/>
    <w:rsid w:val="0047785F"/>
    <w:rsid w:val="00480A15"/>
    <w:rsid w:val="004826E0"/>
    <w:rsid w:val="00482E64"/>
    <w:rsid w:val="00484789"/>
    <w:rsid w:val="0048533A"/>
    <w:rsid w:val="0048584F"/>
    <w:rsid w:val="004859A4"/>
    <w:rsid w:val="00485B78"/>
    <w:rsid w:val="00486441"/>
    <w:rsid w:val="00486490"/>
    <w:rsid w:val="0048658F"/>
    <w:rsid w:val="00487DB3"/>
    <w:rsid w:val="00487DF5"/>
    <w:rsid w:val="004902CF"/>
    <w:rsid w:val="00491B28"/>
    <w:rsid w:val="00491E27"/>
    <w:rsid w:val="00493492"/>
    <w:rsid w:val="00493832"/>
    <w:rsid w:val="004938EA"/>
    <w:rsid w:val="00493BE6"/>
    <w:rsid w:val="00493E9D"/>
    <w:rsid w:val="00493EA8"/>
    <w:rsid w:val="00493FA5"/>
    <w:rsid w:val="00494687"/>
    <w:rsid w:val="004950BB"/>
    <w:rsid w:val="004951DE"/>
    <w:rsid w:val="00495322"/>
    <w:rsid w:val="00495511"/>
    <w:rsid w:val="004962C6"/>
    <w:rsid w:val="004967BC"/>
    <w:rsid w:val="00497CF2"/>
    <w:rsid w:val="00497E28"/>
    <w:rsid w:val="004A0A6D"/>
    <w:rsid w:val="004A19B9"/>
    <w:rsid w:val="004A2757"/>
    <w:rsid w:val="004A33C4"/>
    <w:rsid w:val="004A3745"/>
    <w:rsid w:val="004A49EE"/>
    <w:rsid w:val="004A4A9F"/>
    <w:rsid w:val="004A5AA4"/>
    <w:rsid w:val="004A65BF"/>
    <w:rsid w:val="004A7131"/>
    <w:rsid w:val="004A764C"/>
    <w:rsid w:val="004A7928"/>
    <w:rsid w:val="004B0144"/>
    <w:rsid w:val="004B0564"/>
    <w:rsid w:val="004B089A"/>
    <w:rsid w:val="004B10E9"/>
    <w:rsid w:val="004B13D8"/>
    <w:rsid w:val="004B330C"/>
    <w:rsid w:val="004B3804"/>
    <w:rsid w:val="004B3AAA"/>
    <w:rsid w:val="004B427F"/>
    <w:rsid w:val="004B4842"/>
    <w:rsid w:val="004B5224"/>
    <w:rsid w:val="004B54E1"/>
    <w:rsid w:val="004B5BAE"/>
    <w:rsid w:val="004B60C1"/>
    <w:rsid w:val="004B732B"/>
    <w:rsid w:val="004B7546"/>
    <w:rsid w:val="004C0192"/>
    <w:rsid w:val="004C0A9D"/>
    <w:rsid w:val="004C0AD6"/>
    <w:rsid w:val="004C1022"/>
    <w:rsid w:val="004C2F9E"/>
    <w:rsid w:val="004C3584"/>
    <w:rsid w:val="004C39AC"/>
    <w:rsid w:val="004C39F6"/>
    <w:rsid w:val="004C3D41"/>
    <w:rsid w:val="004C452B"/>
    <w:rsid w:val="004C513D"/>
    <w:rsid w:val="004C550F"/>
    <w:rsid w:val="004C5621"/>
    <w:rsid w:val="004C5792"/>
    <w:rsid w:val="004C5867"/>
    <w:rsid w:val="004C5B19"/>
    <w:rsid w:val="004C5BF8"/>
    <w:rsid w:val="004C5DF9"/>
    <w:rsid w:val="004C5EDD"/>
    <w:rsid w:val="004C70E0"/>
    <w:rsid w:val="004C77D9"/>
    <w:rsid w:val="004C79A4"/>
    <w:rsid w:val="004C7B13"/>
    <w:rsid w:val="004D025A"/>
    <w:rsid w:val="004D03A3"/>
    <w:rsid w:val="004D22A6"/>
    <w:rsid w:val="004D252C"/>
    <w:rsid w:val="004D363D"/>
    <w:rsid w:val="004D4611"/>
    <w:rsid w:val="004D4D1E"/>
    <w:rsid w:val="004D598C"/>
    <w:rsid w:val="004D5B2C"/>
    <w:rsid w:val="004D64AF"/>
    <w:rsid w:val="004D6C42"/>
    <w:rsid w:val="004E050D"/>
    <w:rsid w:val="004E0BB9"/>
    <w:rsid w:val="004E0CD4"/>
    <w:rsid w:val="004E10AE"/>
    <w:rsid w:val="004E1639"/>
    <w:rsid w:val="004E3235"/>
    <w:rsid w:val="004E3C9A"/>
    <w:rsid w:val="004E42DD"/>
    <w:rsid w:val="004E4354"/>
    <w:rsid w:val="004E5479"/>
    <w:rsid w:val="004E6CC6"/>
    <w:rsid w:val="004E6EBC"/>
    <w:rsid w:val="004F09A3"/>
    <w:rsid w:val="004F12D1"/>
    <w:rsid w:val="004F1DAA"/>
    <w:rsid w:val="004F3573"/>
    <w:rsid w:val="004F3C77"/>
    <w:rsid w:val="004F4141"/>
    <w:rsid w:val="004F45A0"/>
    <w:rsid w:val="004F4754"/>
    <w:rsid w:val="004F477F"/>
    <w:rsid w:val="004F5B2A"/>
    <w:rsid w:val="004F6A9F"/>
    <w:rsid w:val="004F6F26"/>
    <w:rsid w:val="00501819"/>
    <w:rsid w:val="005027B4"/>
    <w:rsid w:val="00502B87"/>
    <w:rsid w:val="00503854"/>
    <w:rsid w:val="00503888"/>
    <w:rsid w:val="00504758"/>
    <w:rsid w:val="00505259"/>
    <w:rsid w:val="005059B0"/>
    <w:rsid w:val="00505A1C"/>
    <w:rsid w:val="00505B62"/>
    <w:rsid w:val="00505CB8"/>
    <w:rsid w:val="00506364"/>
    <w:rsid w:val="005077FD"/>
    <w:rsid w:val="00507A86"/>
    <w:rsid w:val="00507E6E"/>
    <w:rsid w:val="00510688"/>
    <w:rsid w:val="00510CB6"/>
    <w:rsid w:val="00510CED"/>
    <w:rsid w:val="0051114D"/>
    <w:rsid w:val="00511AE2"/>
    <w:rsid w:val="005129A2"/>
    <w:rsid w:val="00512C53"/>
    <w:rsid w:val="00512EF9"/>
    <w:rsid w:val="0051323E"/>
    <w:rsid w:val="0051356D"/>
    <w:rsid w:val="00513978"/>
    <w:rsid w:val="00513A17"/>
    <w:rsid w:val="005145D5"/>
    <w:rsid w:val="00514C35"/>
    <w:rsid w:val="00514DB4"/>
    <w:rsid w:val="00514F60"/>
    <w:rsid w:val="00514F9E"/>
    <w:rsid w:val="005153F8"/>
    <w:rsid w:val="005154CF"/>
    <w:rsid w:val="00515642"/>
    <w:rsid w:val="005160B6"/>
    <w:rsid w:val="00516DCB"/>
    <w:rsid w:val="00516F4E"/>
    <w:rsid w:val="00517147"/>
    <w:rsid w:val="00517F40"/>
    <w:rsid w:val="00517F88"/>
    <w:rsid w:val="005206FB"/>
    <w:rsid w:val="00522740"/>
    <w:rsid w:val="0052407A"/>
    <w:rsid w:val="00524304"/>
    <w:rsid w:val="00524355"/>
    <w:rsid w:val="00524AA3"/>
    <w:rsid w:val="00524D99"/>
    <w:rsid w:val="005250AF"/>
    <w:rsid w:val="0052537E"/>
    <w:rsid w:val="005255E9"/>
    <w:rsid w:val="005259F7"/>
    <w:rsid w:val="00525F7D"/>
    <w:rsid w:val="00526FCE"/>
    <w:rsid w:val="00527418"/>
    <w:rsid w:val="00527C3A"/>
    <w:rsid w:val="0053021E"/>
    <w:rsid w:val="005318B7"/>
    <w:rsid w:val="00532182"/>
    <w:rsid w:val="0053367F"/>
    <w:rsid w:val="005358F0"/>
    <w:rsid w:val="005370E8"/>
    <w:rsid w:val="00537C9B"/>
    <w:rsid w:val="00540810"/>
    <w:rsid w:val="005409B3"/>
    <w:rsid w:val="005415D1"/>
    <w:rsid w:val="00541862"/>
    <w:rsid w:val="00541A82"/>
    <w:rsid w:val="00541F9F"/>
    <w:rsid w:val="00542336"/>
    <w:rsid w:val="0054388D"/>
    <w:rsid w:val="00543C1F"/>
    <w:rsid w:val="00544BA4"/>
    <w:rsid w:val="0054521A"/>
    <w:rsid w:val="00545FC1"/>
    <w:rsid w:val="00546CFD"/>
    <w:rsid w:val="005473E9"/>
    <w:rsid w:val="00550541"/>
    <w:rsid w:val="00550749"/>
    <w:rsid w:val="00550FB4"/>
    <w:rsid w:val="00551DBC"/>
    <w:rsid w:val="005524EF"/>
    <w:rsid w:val="005527F1"/>
    <w:rsid w:val="00553348"/>
    <w:rsid w:val="00553A11"/>
    <w:rsid w:val="005563C5"/>
    <w:rsid w:val="00556D50"/>
    <w:rsid w:val="0055791F"/>
    <w:rsid w:val="005606FA"/>
    <w:rsid w:val="00561130"/>
    <w:rsid w:val="00562298"/>
    <w:rsid w:val="0056240C"/>
    <w:rsid w:val="005626CC"/>
    <w:rsid w:val="005631CB"/>
    <w:rsid w:val="00564309"/>
    <w:rsid w:val="00565B31"/>
    <w:rsid w:val="00566651"/>
    <w:rsid w:val="00566DEC"/>
    <w:rsid w:val="005675B1"/>
    <w:rsid w:val="00567BA6"/>
    <w:rsid w:val="005700AD"/>
    <w:rsid w:val="005708E1"/>
    <w:rsid w:val="00571238"/>
    <w:rsid w:val="005712BA"/>
    <w:rsid w:val="0057195C"/>
    <w:rsid w:val="00572552"/>
    <w:rsid w:val="00572C0F"/>
    <w:rsid w:val="00572DCB"/>
    <w:rsid w:val="00573923"/>
    <w:rsid w:val="005743F2"/>
    <w:rsid w:val="005745B9"/>
    <w:rsid w:val="005762D8"/>
    <w:rsid w:val="005776CE"/>
    <w:rsid w:val="00577DAD"/>
    <w:rsid w:val="00580153"/>
    <w:rsid w:val="00580530"/>
    <w:rsid w:val="00580BF6"/>
    <w:rsid w:val="00580DF0"/>
    <w:rsid w:val="005810A5"/>
    <w:rsid w:val="005817A5"/>
    <w:rsid w:val="00581E2C"/>
    <w:rsid w:val="00581F55"/>
    <w:rsid w:val="00582066"/>
    <w:rsid w:val="005822DA"/>
    <w:rsid w:val="00582BA3"/>
    <w:rsid w:val="005830B6"/>
    <w:rsid w:val="005850A9"/>
    <w:rsid w:val="0058651C"/>
    <w:rsid w:val="00587433"/>
    <w:rsid w:val="00587786"/>
    <w:rsid w:val="00590C40"/>
    <w:rsid w:val="00591674"/>
    <w:rsid w:val="00591760"/>
    <w:rsid w:val="00592609"/>
    <w:rsid w:val="00592A68"/>
    <w:rsid w:val="00593845"/>
    <w:rsid w:val="00593DA1"/>
    <w:rsid w:val="00593DF5"/>
    <w:rsid w:val="00594A46"/>
    <w:rsid w:val="00594BB4"/>
    <w:rsid w:val="00594BEF"/>
    <w:rsid w:val="005956D5"/>
    <w:rsid w:val="00595FA8"/>
    <w:rsid w:val="005966B9"/>
    <w:rsid w:val="00596A89"/>
    <w:rsid w:val="005A0837"/>
    <w:rsid w:val="005A08E4"/>
    <w:rsid w:val="005A0BB8"/>
    <w:rsid w:val="005A0ED6"/>
    <w:rsid w:val="005A124A"/>
    <w:rsid w:val="005A26EC"/>
    <w:rsid w:val="005A322F"/>
    <w:rsid w:val="005A32E1"/>
    <w:rsid w:val="005A36D3"/>
    <w:rsid w:val="005A3873"/>
    <w:rsid w:val="005A46D2"/>
    <w:rsid w:val="005A57AF"/>
    <w:rsid w:val="005A5A29"/>
    <w:rsid w:val="005A5BF5"/>
    <w:rsid w:val="005A6118"/>
    <w:rsid w:val="005A7ADF"/>
    <w:rsid w:val="005A7B09"/>
    <w:rsid w:val="005B04EE"/>
    <w:rsid w:val="005B098E"/>
    <w:rsid w:val="005B0A23"/>
    <w:rsid w:val="005B0C99"/>
    <w:rsid w:val="005B0EEC"/>
    <w:rsid w:val="005B1345"/>
    <w:rsid w:val="005B177D"/>
    <w:rsid w:val="005B345D"/>
    <w:rsid w:val="005B3A85"/>
    <w:rsid w:val="005B3BE0"/>
    <w:rsid w:val="005B3C7E"/>
    <w:rsid w:val="005B4547"/>
    <w:rsid w:val="005B48F4"/>
    <w:rsid w:val="005B57C0"/>
    <w:rsid w:val="005B5A3B"/>
    <w:rsid w:val="005B6575"/>
    <w:rsid w:val="005B6B96"/>
    <w:rsid w:val="005B6C9C"/>
    <w:rsid w:val="005B6FFE"/>
    <w:rsid w:val="005B7387"/>
    <w:rsid w:val="005B73C3"/>
    <w:rsid w:val="005B794B"/>
    <w:rsid w:val="005B7C47"/>
    <w:rsid w:val="005C0A84"/>
    <w:rsid w:val="005C1061"/>
    <w:rsid w:val="005C2192"/>
    <w:rsid w:val="005C300C"/>
    <w:rsid w:val="005C3AA7"/>
    <w:rsid w:val="005C5835"/>
    <w:rsid w:val="005C70F7"/>
    <w:rsid w:val="005D00B6"/>
    <w:rsid w:val="005D0974"/>
    <w:rsid w:val="005D2009"/>
    <w:rsid w:val="005D258D"/>
    <w:rsid w:val="005D416B"/>
    <w:rsid w:val="005D4975"/>
    <w:rsid w:val="005D4BA0"/>
    <w:rsid w:val="005D4ECD"/>
    <w:rsid w:val="005D52FF"/>
    <w:rsid w:val="005D5B9E"/>
    <w:rsid w:val="005D6A59"/>
    <w:rsid w:val="005E0604"/>
    <w:rsid w:val="005E11B6"/>
    <w:rsid w:val="005E1739"/>
    <w:rsid w:val="005E177A"/>
    <w:rsid w:val="005E1929"/>
    <w:rsid w:val="005E1A45"/>
    <w:rsid w:val="005E32C6"/>
    <w:rsid w:val="005E33B1"/>
    <w:rsid w:val="005E384B"/>
    <w:rsid w:val="005E39AA"/>
    <w:rsid w:val="005E3AC6"/>
    <w:rsid w:val="005E40B7"/>
    <w:rsid w:val="005E410C"/>
    <w:rsid w:val="005E488E"/>
    <w:rsid w:val="005E4C51"/>
    <w:rsid w:val="005E51FE"/>
    <w:rsid w:val="005E5658"/>
    <w:rsid w:val="005E5764"/>
    <w:rsid w:val="005E5ABB"/>
    <w:rsid w:val="005E67D7"/>
    <w:rsid w:val="005E6D6B"/>
    <w:rsid w:val="005E6F06"/>
    <w:rsid w:val="005E772C"/>
    <w:rsid w:val="005E774F"/>
    <w:rsid w:val="005F0214"/>
    <w:rsid w:val="005F0E01"/>
    <w:rsid w:val="005F1549"/>
    <w:rsid w:val="005F1777"/>
    <w:rsid w:val="005F1D16"/>
    <w:rsid w:val="005F26AC"/>
    <w:rsid w:val="005F3E61"/>
    <w:rsid w:val="005F53A8"/>
    <w:rsid w:val="005F707D"/>
    <w:rsid w:val="005F714A"/>
    <w:rsid w:val="00600D5E"/>
    <w:rsid w:val="00601D32"/>
    <w:rsid w:val="006032D7"/>
    <w:rsid w:val="006037AF"/>
    <w:rsid w:val="00603C08"/>
    <w:rsid w:val="00603C49"/>
    <w:rsid w:val="006043DA"/>
    <w:rsid w:val="00606BE8"/>
    <w:rsid w:val="006071E7"/>
    <w:rsid w:val="00610419"/>
    <w:rsid w:val="00610A7D"/>
    <w:rsid w:val="00610E07"/>
    <w:rsid w:val="00611FFE"/>
    <w:rsid w:val="006124ED"/>
    <w:rsid w:val="0061378C"/>
    <w:rsid w:val="00613995"/>
    <w:rsid w:val="00613C4E"/>
    <w:rsid w:val="00613D1E"/>
    <w:rsid w:val="00614B78"/>
    <w:rsid w:val="006151B7"/>
    <w:rsid w:val="00617031"/>
    <w:rsid w:val="00620C7F"/>
    <w:rsid w:val="00620D87"/>
    <w:rsid w:val="00620EA4"/>
    <w:rsid w:val="00621773"/>
    <w:rsid w:val="00621F27"/>
    <w:rsid w:val="006236C6"/>
    <w:rsid w:val="00623E3E"/>
    <w:rsid w:val="00623F08"/>
    <w:rsid w:val="00624A51"/>
    <w:rsid w:val="00624E21"/>
    <w:rsid w:val="00625366"/>
    <w:rsid w:val="00625874"/>
    <w:rsid w:val="0062609A"/>
    <w:rsid w:val="00626D94"/>
    <w:rsid w:val="00626F73"/>
    <w:rsid w:val="006274D9"/>
    <w:rsid w:val="00627831"/>
    <w:rsid w:val="00627F8D"/>
    <w:rsid w:val="00630AF8"/>
    <w:rsid w:val="006313ED"/>
    <w:rsid w:val="00631511"/>
    <w:rsid w:val="00631C46"/>
    <w:rsid w:val="00632530"/>
    <w:rsid w:val="006325C8"/>
    <w:rsid w:val="00632C6A"/>
    <w:rsid w:val="00632E7F"/>
    <w:rsid w:val="00633189"/>
    <w:rsid w:val="0063345A"/>
    <w:rsid w:val="00635E3B"/>
    <w:rsid w:val="0063623F"/>
    <w:rsid w:val="006368DB"/>
    <w:rsid w:val="0063709A"/>
    <w:rsid w:val="006371F6"/>
    <w:rsid w:val="006373E6"/>
    <w:rsid w:val="00637F32"/>
    <w:rsid w:val="00641BDD"/>
    <w:rsid w:val="00642FA0"/>
    <w:rsid w:val="00643575"/>
    <w:rsid w:val="006438CE"/>
    <w:rsid w:val="00643923"/>
    <w:rsid w:val="006447A5"/>
    <w:rsid w:val="00644CBA"/>
    <w:rsid w:val="00644CF8"/>
    <w:rsid w:val="006452B4"/>
    <w:rsid w:val="00646E8C"/>
    <w:rsid w:val="00647839"/>
    <w:rsid w:val="006529D8"/>
    <w:rsid w:val="006530D0"/>
    <w:rsid w:val="00655DC5"/>
    <w:rsid w:val="006562BD"/>
    <w:rsid w:val="00656B22"/>
    <w:rsid w:val="0065774A"/>
    <w:rsid w:val="00660718"/>
    <w:rsid w:val="00661424"/>
    <w:rsid w:val="0066171C"/>
    <w:rsid w:val="00663256"/>
    <w:rsid w:val="00664349"/>
    <w:rsid w:val="00664531"/>
    <w:rsid w:val="00664A5E"/>
    <w:rsid w:val="00666030"/>
    <w:rsid w:val="00666340"/>
    <w:rsid w:val="00666368"/>
    <w:rsid w:val="00666CA0"/>
    <w:rsid w:val="0066705C"/>
    <w:rsid w:val="0066733E"/>
    <w:rsid w:val="00667BA3"/>
    <w:rsid w:val="0067120E"/>
    <w:rsid w:val="006717C6"/>
    <w:rsid w:val="00673D8C"/>
    <w:rsid w:val="00673F75"/>
    <w:rsid w:val="0067685D"/>
    <w:rsid w:val="00676DD2"/>
    <w:rsid w:val="00677D66"/>
    <w:rsid w:val="00680F70"/>
    <w:rsid w:val="006810B7"/>
    <w:rsid w:val="006811CB"/>
    <w:rsid w:val="00681204"/>
    <w:rsid w:val="00681BFF"/>
    <w:rsid w:val="0068272E"/>
    <w:rsid w:val="00683818"/>
    <w:rsid w:val="0068445B"/>
    <w:rsid w:val="0068456F"/>
    <w:rsid w:val="00684D80"/>
    <w:rsid w:val="00684DA3"/>
    <w:rsid w:val="006851C3"/>
    <w:rsid w:val="006857F6"/>
    <w:rsid w:val="0068597B"/>
    <w:rsid w:val="0068634F"/>
    <w:rsid w:val="00686A66"/>
    <w:rsid w:val="00691038"/>
    <w:rsid w:val="0069114B"/>
    <w:rsid w:val="0069150E"/>
    <w:rsid w:val="00692DAF"/>
    <w:rsid w:val="00692DDE"/>
    <w:rsid w:val="00693557"/>
    <w:rsid w:val="00693680"/>
    <w:rsid w:val="00693E6C"/>
    <w:rsid w:val="006942F7"/>
    <w:rsid w:val="00694570"/>
    <w:rsid w:val="00694BB5"/>
    <w:rsid w:val="00694FFC"/>
    <w:rsid w:val="0069615F"/>
    <w:rsid w:val="0069680A"/>
    <w:rsid w:val="00697254"/>
    <w:rsid w:val="00697934"/>
    <w:rsid w:val="00697FA6"/>
    <w:rsid w:val="006A170B"/>
    <w:rsid w:val="006A1906"/>
    <w:rsid w:val="006A206A"/>
    <w:rsid w:val="006A25CE"/>
    <w:rsid w:val="006A2931"/>
    <w:rsid w:val="006A2D2C"/>
    <w:rsid w:val="006A34D9"/>
    <w:rsid w:val="006A3851"/>
    <w:rsid w:val="006A484E"/>
    <w:rsid w:val="006A4B81"/>
    <w:rsid w:val="006A5CA5"/>
    <w:rsid w:val="006A5E90"/>
    <w:rsid w:val="006A6498"/>
    <w:rsid w:val="006A6EC1"/>
    <w:rsid w:val="006A7864"/>
    <w:rsid w:val="006B0300"/>
    <w:rsid w:val="006B0F4A"/>
    <w:rsid w:val="006B113C"/>
    <w:rsid w:val="006B23DF"/>
    <w:rsid w:val="006B2586"/>
    <w:rsid w:val="006B25C5"/>
    <w:rsid w:val="006B31F0"/>
    <w:rsid w:val="006B38B3"/>
    <w:rsid w:val="006B4272"/>
    <w:rsid w:val="006B467F"/>
    <w:rsid w:val="006B512B"/>
    <w:rsid w:val="006B52BB"/>
    <w:rsid w:val="006B6B58"/>
    <w:rsid w:val="006B6F18"/>
    <w:rsid w:val="006B724E"/>
    <w:rsid w:val="006C1F5F"/>
    <w:rsid w:val="006C230F"/>
    <w:rsid w:val="006C62E7"/>
    <w:rsid w:val="006C631B"/>
    <w:rsid w:val="006C76CD"/>
    <w:rsid w:val="006C7CD1"/>
    <w:rsid w:val="006D0B54"/>
    <w:rsid w:val="006D2BDD"/>
    <w:rsid w:val="006D361B"/>
    <w:rsid w:val="006D377D"/>
    <w:rsid w:val="006D463E"/>
    <w:rsid w:val="006D4B3A"/>
    <w:rsid w:val="006D6030"/>
    <w:rsid w:val="006D6262"/>
    <w:rsid w:val="006D6758"/>
    <w:rsid w:val="006D7858"/>
    <w:rsid w:val="006D7B33"/>
    <w:rsid w:val="006D7B60"/>
    <w:rsid w:val="006D7D8A"/>
    <w:rsid w:val="006D7E10"/>
    <w:rsid w:val="006D7F4C"/>
    <w:rsid w:val="006E0B31"/>
    <w:rsid w:val="006E0F79"/>
    <w:rsid w:val="006E1743"/>
    <w:rsid w:val="006E1796"/>
    <w:rsid w:val="006E1A00"/>
    <w:rsid w:val="006E1B84"/>
    <w:rsid w:val="006E2265"/>
    <w:rsid w:val="006E26AD"/>
    <w:rsid w:val="006E2E0A"/>
    <w:rsid w:val="006E318B"/>
    <w:rsid w:val="006E40C9"/>
    <w:rsid w:val="006E5439"/>
    <w:rsid w:val="006E5B52"/>
    <w:rsid w:val="006E5CB3"/>
    <w:rsid w:val="006E64B1"/>
    <w:rsid w:val="006E6CAD"/>
    <w:rsid w:val="006E7EA7"/>
    <w:rsid w:val="006F07B9"/>
    <w:rsid w:val="006F0867"/>
    <w:rsid w:val="006F166C"/>
    <w:rsid w:val="006F3429"/>
    <w:rsid w:val="006F3C43"/>
    <w:rsid w:val="006F3D0B"/>
    <w:rsid w:val="006F4413"/>
    <w:rsid w:val="006F480B"/>
    <w:rsid w:val="006F4A4C"/>
    <w:rsid w:val="006F52BF"/>
    <w:rsid w:val="006F6383"/>
    <w:rsid w:val="006F6F91"/>
    <w:rsid w:val="006F7A2B"/>
    <w:rsid w:val="007009A1"/>
    <w:rsid w:val="007016ED"/>
    <w:rsid w:val="00701BDF"/>
    <w:rsid w:val="00702375"/>
    <w:rsid w:val="00702808"/>
    <w:rsid w:val="007028F3"/>
    <w:rsid w:val="0070294B"/>
    <w:rsid w:val="00702CCE"/>
    <w:rsid w:val="00703204"/>
    <w:rsid w:val="00704360"/>
    <w:rsid w:val="00704D16"/>
    <w:rsid w:val="00704F24"/>
    <w:rsid w:val="00705FEB"/>
    <w:rsid w:val="00706170"/>
    <w:rsid w:val="00706230"/>
    <w:rsid w:val="00706A55"/>
    <w:rsid w:val="00706D3E"/>
    <w:rsid w:val="007070A6"/>
    <w:rsid w:val="0070786D"/>
    <w:rsid w:val="00707AD0"/>
    <w:rsid w:val="00707BFF"/>
    <w:rsid w:val="00710B1A"/>
    <w:rsid w:val="007117FD"/>
    <w:rsid w:val="007122D0"/>
    <w:rsid w:val="007125F8"/>
    <w:rsid w:val="00713695"/>
    <w:rsid w:val="007142DA"/>
    <w:rsid w:val="00714EE2"/>
    <w:rsid w:val="00716EBA"/>
    <w:rsid w:val="0071735B"/>
    <w:rsid w:val="00720225"/>
    <w:rsid w:val="00720921"/>
    <w:rsid w:val="00720DA9"/>
    <w:rsid w:val="00720DF3"/>
    <w:rsid w:val="00720F10"/>
    <w:rsid w:val="00723A38"/>
    <w:rsid w:val="00723D5C"/>
    <w:rsid w:val="00723F50"/>
    <w:rsid w:val="00724205"/>
    <w:rsid w:val="0072458C"/>
    <w:rsid w:val="007245EA"/>
    <w:rsid w:val="007246C0"/>
    <w:rsid w:val="00725040"/>
    <w:rsid w:val="007250E9"/>
    <w:rsid w:val="007255F4"/>
    <w:rsid w:val="00725947"/>
    <w:rsid w:val="00726430"/>
    <w:rsid w:val="00726C40"/>
    <w:rsid w:val="00727402"/>
    <w:rsid w:val="0072754E"/>
    <w:rsid w:val="00727A1A"/>
    <w:rsid w:val="00727B16"/>
    <w:rsid w:val="00730401"/>
    <w:rsid w:val="0073133C"/>
    <w:rsid w:val="00731481"/>
    <w:rsid w:val="00732B1D"/>
    <w:rsid w:val="0073353C"/>
    <w:rsid w:val="0073366F"/>
    <w:rsid w:val="00734159"/>
    <w:rsid w:val="007344EA"/>
    <w:rsid w:val="0073554B"/>
    <w:rsid w:val="007358D5"/>
    <w:rsid w:val="00735A0A"/>
    <w:rsid w:val="00737144"/>
    <w:rsid w:val="00737146"/>
    <w:rsid w:val="0073729C"/>
    <w:rsid w:val="00737877"/>
    <w:rsid w:val="00737CDF"/>
    <w:rsid w:val="00737FFA"/>
    <w:rsid w:val="0074010A"/>
    <w:rsid w:val="00740948"/>
    <w:rsid w:val="00740EA1"/>
    <w:rsid w:val="007417E2"/>
    <w:rsid w:val="00742119"/>
    <w:rsid w:val="00742320"/>
    <w:rsid w:val="007424FF"/>
    <w:rsid w:val="007426BD"/>
    <w:rsid w:val="00742985"/>
    <w:rsid w:val="00743488"/>
    <w:rsid w:val="00744358"/>
    <w:rsid w:val="00744620"/>
    <w:rsid w:val="007450FE"/>
    <w:rsid w:val="00745671"/>
    <w:rsid w:val="00745E51"/>
    <w:rsid w:val="00745EAD"/>
    <w:rsid w:val="00746208"/>
    <w:rsid w:val="00746573"/>
    <w:rsid w:val="00746C0E"/>
    <w:rsid w:val="007477A9"/>
    <w:rsid w:val="00750499"/>
    <w:rsid w:val="007506BD"/>
    <w:rsid w:val="00750BE9"/>
    <w:rsid w:val="00751727"/>
    <w:rsid w:val="00751AC0"/>
    <w:rsid w:val="00752275"/>
    <w:rsid w:val="007524C7"/>
    <w:rsid w:val="0075329A"/>
    <w:rsid w:val="00753BD6"/>
    <w:rsid w:val="00754345"/>
    <w:rsid w:val="00755368"/>
    <w:rsid w:val="007569B9"/>
    <w:rsid w:val="00756D45"/>
    <w:rsid w:val="00756DDD"/>
    <w:rsid w:val="00757357"/>
    <w:rsid w:val="00757650"/>
    <w:rsid w:val="00757F2A"/>
    <w:rsid w:val="00757F76"/>
    <w:rsid w:val="00761245"/>
    <w:rsid w:val="00761837"/>
    <w:rsid w:val="0076186C"/>
    <w:rsid w:val="00761B71"/>
    <w:rsid w:val="00761C2C"/>
    <w:rsid w:val="00761D7C"/>
    <w:rsid w:val="00762C0B"/>
    <w:rsid w:val="00764E37"/>
    <w:rsid w:val="00765762"/>
    <w:rsid w:val="00766A5C"/>
    <w:rsid w:val="00766DA7"/>
    <w:rsid w:val="00766DBF"/>
    <w:rsid w:val="00766E8F"/>
    <w:rsid w:val="00766EB3"/>
    <w:rsid w:val="0076724C"/>
    <w:rsid w:val="00767D9C"/>
    <w:rsid w:val="00770EE7"/>
    <w:rsid w:val="00770F05"/>
    <w:rsid w:val="00772323"/>
    <w:rsid w:val="00772E45"/>
    <w:rsid w:val="007739FF"/>
    <w:rsid w:val="00773E6D"/>
    <w:rsid w:val="0077449B"/>
    <w:rsid w:val="00774813"/>
    <w:rsid w:val="00774978"/>
    <w:rsid w:val="007754DD"/>
    <w:rsid w:val="00775F21"/>
    <w:rsid w:val="0077750F"/>
    <w:rsid w:val="00777AEF"/>
    <w:rsid w:val="00780D80"/>
    <w:rsid w:val="007811AB"/>
    <w:rsid w:val="00781D1B"/>
    <w:rsid w:val="00781EFE"/>
    <w:rsid w:val="00781F1C"/>
    <w:rsid w:val="00782AFA"/>
    <w:rsid w:val="00782C82"/>
    <w:rsid w:val="00782EA5"/>
    <w:rsid w:val="00783158"/>
    <w:rsid w:val="00783283"/>
    <w:rsid w:val="007836B6"/>
    <w:rsid w:val="00783CFD"/>
    <w:rsid w:val="0078473E"/>
    <w:rsid w:val="00784B07"/>
    <w:rsid w:val="00784B13"/>
    <w:rsid w:val="00785075"/>
    <w:rsid w:val="00785648"/>
    <w:rsid w:val="0078572B"/>
    <w:rsid w:val="00785922"/>
    <w:rsid w:val="00786746"/>
    <w:rsid w:val="00787796"/>
    <w:rsid w:val="00787BFC"/>
    <w:rsid w:val="00790363"/>
    <w:rsid w:val="0079111C"/>
    <w:rsid w:val="007925AE"/>
    <w:rsid w:val="00792E77"/>
    <w:rsid w:val="00792F43"/>
    <w:rsid w:val="00793BC1"/>
    <w:rsid w:val="00794007"/>
    <w:rsid w:val="007945D5"/>
    <w:rsid w:val="007953E7"/>
    <w:rsid w:val="007956AF"/>
    <w:rsid w:val="00795983"/>
    <w:rsid w:val="00796519"/>
    <w:rsid w:val="007A001A"/>
    <w:rsid w:val="007A042C"/>
    <w:rsid w:val="007A0984"/>
    <w:rsid w:val="007A17B7"/>
    <w:rsid w:val="007A1A35"/>
    <w:rsid w:val="007A1E24"/>
    <w:rsid w:val="007A24DE"/>
    <w:rsid w:val="007A2F9B"/>
    <w:rsid w:val="007A3759"/>
    <w:rsid w:val="007A4836"/>
    <w:rsid w:val="007A5100"/>
    <w:rsid w:val="007A5247"/>
    <w:rsid w:val="007A542C"/>
    <w:rsid w:val="007A6B34"/>
    <w:rsid w:val="007A7993"/>
    <w:rsid w:val="007B02ED"/>
    <w:rsid w:val="007B04F5"/>
    <w:rsid w:val="007B06F5"/>
    <w:rsid w:val="007B165A"/>
    <w:rsid w:val="007B1E5B"/>
    <w:rsid w:val="007B3456"/>
    <w:rsid w:val="007B469D"/>
    <w:rsid w:val="007B4BCE"/>
    <w:rsid w:val="007B5E7A"/>
    <w:rsid w:val="007B7729"/>
    <w:rsid w:val="007B7D5C"/>
    <w:rsid w:val="007B7E4A"/>
    <w:rsid w:val="007C0820"/>
    <w:rsid w:val="007C08EF"/>
    <w:rsid w:val="007C0BD1"/>
    <w:rsid w:val="007C16BA"/>
    <w:rsid w:val="007C199A"/>
    <w:rsid w:val="007C21CB"/>
    <w:rsid w:val="007C2732"/>
    <w:rsid w:val="007C333C"/>
    <w:rsid w:val="007C3CE6"/>
    <w:rsid w:val="007C3E76"/>
    <w:rsid w:val="007C40A4"/>
    <w:rsid w:val="007C41D8"/>
    <w:rsid w:val="007C4721"/>
    <w:rsid w:val="007C4EEE"/>
    <w:rsid w:val="007C52C3"/>
    <w:rsid w:val="007C6159"/>
    <w:rsid w:val="007C772D"/>
    <w:rsid w:val="007D0962"/>
    <w:rsid w:val="007D0C7F"/>
    <w:rsid w:val="007D0D2E"/>
    <w:rsid w:val="007D177E"/>
    <w:rsid w:val="007D1F04"/>
    <w:rsid w:val="007D2228"/>
    <w:rsid w:val="007D2365"/>
    <w:rsid w:val="007D2487"/>
    <w:rsid w:val="007D37E9"/>
    <w:rsid w:val="007D3AE3"/>
    <w:rsid w:val="007D514B"/>
    <w:rsid w:val="007D6221"/>
    <w:rsid w:val="007D653D"/>
    <w:rsid w:val="007D6750"/>
    <w:rsid w:val="007D759D"/>
    <w:rsid w:val="007D78D1"/>
    <w:rsid w:val="007E00B3"/>
    <w:rsid w:val="007E0DDA"/>
    <w:rsid w:val="007E17C9"/>
    <w:rsid w:val="007E1BC5"/>
    <w:rsid w:val="007E29CD"/>
    <w:rsid w:val="007E2EF4"/>
    <w:rsid w:val="007E3726"/>
    <w:rsid w:val="007E49E6"/>
    <w:rsid w:val="007E4B3C"/>
    <w:rsid w:val="007E4DBE"/>
    <w:rsid w:val="007E54C2"/>
    <w:rsid w:val="007E5DCB"/>
    <w:rsid w:val="007E6833"/>
    <w:rsid w:val="007E6BDE"/>
    <w:rsid w:val="007E6F6B"/>
    <w:rsid w:val="007E7F64"/>
    <w:rsid w:val="007F056A"/>
    <w:rsid w:val="007F05BF"/>
    <w:rsid w:val="007F06F6"/>
    <w:rsid w:val="007F0CDD"/>
    <w:rsid w:val="007F12EA"/>
    <w:rsid w:val="007F152A"/>
    <w:rsid w:val="007F2472"/>
    <w:rsid w:val="007F2891"/>
    <w:rsid w:val="007F2FA0"/>
    <w:rsid w:val="007F53B6"/>
    <w:rsid w:val="007F6CB8"/>
    <w:rsid w:val="007F766D"/>
    <w:rsid w:val="0080008F"/>
    <w:rsid w:val="008008F0"/>
    <w:rsid w:val="00800A95"/>
    <w:rsid w:val="00800BCB"/>
    <w:rsid w:val="00800CA1"/>
    <w:rsid w:val="00800CF1"/>
    <w:rsid w:val="00800E07"/>
    <w:rsid w:val="00801D28"/>
    <w:rsid w:val="008027D2"/>
    <w:rsid w:val="00802DC8"/>
    <w:rsid w:val="00802FF1"/>
    <w:rsid w:val="00803C04"/>
    <w:rsid w:val="0080517B"/>
    <w:rsid w:val="008054DA"/>
    <w:rsid w:val="00807202"/>
    <w:rsid w:val="00810329"/>
    <w:rsid w:val="008115CC"/>
    <w:rsid w:val="0081186C"/>
    <w:rsid w:val="00812190"/>
    <w:rsid w:val="00812BC6"/>
    <w:rsid w:val="00812D20"/>
    <w:rsid w:val="00813868"/>
    <w:rsid w:val="008144CE"/>
    <w:rsid w:val="00814F8E"/>
    <w:rsid w:val="00815633"/>
    <w:rsid w:val="00815F7D"/>
    <w:rsid w:val="008163D1"/>
    <w:rsid w:val="008165E7"/>
    <w:rsid w:val="00816ED3"/>
    <w:rsid w:val="008172A9"/>
    <w:rsid w:val="008213B6"/>
    <w:rsid w:val="00821D0F"/>
    <w:rsid w:val="00822817"/>
    <w:rsid w:val="00822AF2"/>
    <w:rsid w:val="008230F0"/>
    <w:rsid w:val="008233C3"/>
    <w:rsid w:val="008239A5"/>
    <w:rsid w:val="008239BC"/>
    <w:rsid w:val="00824B72"/>
    <w:rsid w:val="008252E5"/>
    <w:rsid w:val="00825791"/>
    <w:rsid w:val="00825BFD"/>
    <w:rsid w:val="00825EA5"/>
    <w:rsid w:val="00825EC7"/>
    <w:rsid w:val="00827611"/>
    <w:rsid w:val="00827AA9"/>
    <w:rsid w:val="0083036E"/>
    <w:rsid w:val="00831609"/>
    <w:rsid w:val="008321F3"/>
    <w:rsid w:val="0083338D"/>
    <w:rsid w:val="0083377E"/>
    <w:rsid w:val="00833D5E"/>
    <w:rsid w:val="00834F79"/>
    <w:rsid w:val="008358B3"/>
    <w:rsid w:val="00835933"/>
    <w:rsid w:val="00835F7A"/>
    <w:rsid w:val="008367AA"/>
    <w:rsid w:val="00836891"/>
    <w:rsid w:val="00836942"/>
    <w:rsid w:val="00837985"/>
    <w:rsid w:val="008379FA"/>
    <w:rsid w:val="00840447"/>
    <w:rsid w:val="008407C0"/>
    <w:rsid w:val="0084089F"/>
    <w:rsid w:val="00841026"/>
    <w:rsid w:val="0084144D"/>
    <w:rsid w:val="00842918"/>
    <w:rsid w:val="008433E0"/>
    <w:rsid w:val="0084370F"/>
    <w:rsid w:val="00843F7A"/>
    <w:rsid w:val="00844889"/>
    <w:rsid w:val="00844EBA"/>
    <w:rsid w:val="00845560"/>
    <w:rsid w:val="00846661"/>
    <w:rsid w:val="0084680C"/>
    <w:rsid w:val="00846864"/>
    <w:rsid w:val="00846CE4"/>
    <w:rsid w:val="00847E0D"/>
    <w:rsid w:val="00851C9B"/>
    <w:rsid w:val="0085355B"/>
    <w:rsid w:val="00853A5F"/>
    <w:rsid w:val="00853D97"/>
    <w:rsid w:val="0085413C"/>
    <w:rsid w:val="008542A3"/>
    <w:rsid w:val="00855A48"/>
    <w:rsid w:val="00855BFE"/>
    <w:rsid w:val="00855E3E"/>
    <w:rsid w:val="00856420"/>
    <w:rsid w:val="008576CC"/>
    <w:rsid w:val="00857A66"/>
    <w:rsid w:val="00857D3E"/>
    <w:rsid w:val="008602E9"/>
    <w:rsid w:val="00860D1D"/>
    <w:rsid w:val="008610E3"/>
    <w:rsid w:val="008622A6"/>
    <w:rsid w:val="008627E8"/>
    <w:rsid w:val="00862B55"/>
    <w:rsid w:val="00862D4C"/>
    <w:rsid w:val="008633D0"/>
    <w:rsid w:val="0086348F"/>
    <w:rsid w:val="008636E2"/>
    <w:rsid w:val="008638F3"/>
    <w:rsid w:val="008657EB"/>
    <w:rsid w:val="00867013"/>
    <w:rsid w:val="008677C5"/>
    <w:rsid w:val="00870E15"/>
    <w:rsid w:val="00871A63"/>
    <w:rsid w:val="00871AE4"/>
    <w:rsid w:val="00871E0D"/>
    <w:rsid w:val="00871F85"/>
    <w:rsid w:val="00872B6D"/>
    <w:rsid w:val="00872D0F"/>
    <w:rsid w:val="008731C6"/>
    <w:rsid w:val="008731CA"/>
    <w:rsid w:val="0087386D"/>
    <w:rsid w:val="00874157"/>
    <w:rsid w:val="00874CFB"/>
    <w:rsid w:val="00874FF4"/>
    <w:rsid w:val="00876570"/>
    <w:rsid w:val="00876D83"/>
    <w:rsid w:val="00876DF9"/>
    <w:rsid w:val="008804E6"/>
    <w:rsid w:val="008813EC"/>
    <w:rsid w:val="0088238D"/>
    <w:rsid w:val="00882C52"/>
    <w:rsid w:val="00883386"/>
    <w:rsid w:val="00883AAF"/>
    <w:rsid w:val="00883B2C"/>
    <w:rsid w:val="0088410F"/>
    <w:rsid w:val="0088596E"/>
    <w:rsid w:val="0088630D"/>
    <w:rsid w:val="0088665E"/>
    <w:rsid w:val="00887076"/>
    <w:rsid w:val="00887729"/>
    <w:rsid w:val="00887BF5"/>
    <w:rsid w:val="0089037A"/>
    <w:rsid w:val="00890ACF"/>
    <w:rsid w:val="00890B0C"/>
    <w:rsid w:val="00891412"/>
    <w:rsid w:val="0089157E"/>
    <w:rsid w:val="008916FE"/>
    <w:rsid w:val="0089194D"/>
    <w:rsid w:val="00891AAF"/>
    <w:rsid w:val="00891D4B"/>
    <w:rsid w:val="008923C6"/>
    <w:rsid w:val="0089244C"/>
    <w:rsid w:val="008924AC"/>
    <w:rsid w:val="0089287C"/>
    <w:rsid w:val="00893284"/>
    <w:rsid w:val="00895341"/>
    <w:rsid w:val="00895684"/>
    <w:rsid w:val="00895D59"/>
    <w:rsid w:val="00896749"/>
    <w:rsid w:val="00896B49"/>
    <w:rsid w:val="0089709A"/>
    <w:rsid w:val="00897A34"/>
    <w:rsid w:val="00897C74"/>
    <w:rsid w:val="00897F49"/>
    <w:rsid w:val="008A0783"/>
    <w:rsid w:val="008A1534"/>
    <w:rsid w:val="008A1A5E"/>
    <w:rsid w:val="008A1FAF"/>
    <w:rsid w:val="008A2B36"/>
    <w:rsid w:val="008A3E67"/>
    <w:rsid w:val="008A47BA"/>
    <w:rsid w:val="008A499C"/>
    <w:rsid w:val="008A5270"/>
    <w:rsid w:val="008A56E9"/>
    <w:rsid w:val="008A60EE"/>
    <w:rsid w:val="008A693D"/>
    <w:rsid w:val="008A7077"/>
    <w:rsid w:val="008B1399"/>
    <w:rsid w:val="008B1EB0"/>
    <w:rsid w:val="008B31B8"/>
    <w:rsid w:val="008B358F"/>
    <w:rsid w:val="008B4214"/>
    <w:rsid w:val="008B4230"/>
    <w:rsid w:val="008B490B"/>
    <w:rsid w:val="008B4E2F"/>
    <w:rsid w:val="008B5D05"/>
    <w:rsid w:val="008B7194"/>
    <w:rsid w:val="008B7310"/>
    <w:rsid w:val="008B79F4"/>
    <w:rsid w:val="008B7CFB"/>
    <w:rsid w:val="008C11C7"/>
    <w:rsid w:val="008C130B"/>
    <w:rsid w:val="008C2B65"/>
    <w:rsid w:val="008C2C21"/>
    <w:rsid w:val="008C2D76"/>
    <w:rsid w:val="008C3954"/>
    <w:rsid w:val="008C3B8B"/>
    <w:rsid w:val="008C4B27"/>
    <w:rsid w:val="008C643A"/>
    <w:rsid w:val="008C6C43"/>
    <w:rsid w:val="008C72EA"/>
    <w:rsid w:val="008C791B"/>
    <w:rsid w:val="008D095D"/>
    <w:rsid w:val="008D0D8B"/>
    <w:rsid w:val="008D0DAA"/>
    <w:rsid w:val="008D17A8"/>
    <w:rsid w:val="008D1A6C"/>
    <w:rsid w:val="008D2023"/>
    <w:rsid w:val="008D2140"/>
    <w:rsid w:val="008D214A"/>
    <w:rsid w:val="008D2FD0"/>
    <w:rsid w:val="008D30A1"/>
    <w:rsid w:val="008D31AD"/>
    <w:rsid w:val="008D3410"/>
    <w:rsid w:val="008D3ADE"/>
    <w:rsid w:val="008D402F"/>
    <w:rsid w:val="008D4E03"/>
    <w:rsid w:val="008D5796"/>
    <w:rsid w:val="008D6643"/>
    <w:rsid w:val="008E0A22"/>
    <w:rsid w:val="008E10B2"/>
    <w:rsid w:val="008E1666"/>
    <w:rsid w:val="008E1DE4"/>
    <w:rsid w:val="008E2118"/>
    <w:rsid w:val="008E284F"/>
    <w:rsid w:val="008E2DEC"/>
    <w:rsid w:val="008E32C7"/>
    <w:rsid w:val="008E35D2"/>
    <w:rsid w:val="008E3C6F"/>
    <w:rsid w:val="008E40BA"/>
    <w:rsid w:val="008E4452"/>
    <w:rsid w:val="008E51D6"/>
    <w:rsid w:val="008E6011"/>
    <w:rsid w:val="008E635C"/>
    <w:rsid w:val="008E6E40"/>
    <w:rsid w:val="008E7387"/>
    <w:rsid w:val="008E7BAD"/>
    <w:rsid w:val="008F091A"/>
    <w:rsid w:val="008F1062"/>
    <w:rsid w:val="008F15CA"/>
    <w:rsid w:val="008F2A20"/>
    <w:rsid w:val="008F2A31"/>
    <w:rsid w:val="008F2D81"/>
    <w:rsid w:val="008F3C82"/>
    <w:rsid w:val="008F45A3"/>
    <w:rsid w:val="008F58B4"/>
    <w:rsid w:val="008F792D"/>
    <w:rsid w:val="008F7A35"/>
    <w:rsid w:val="008F7F02"/>
    <w:rsid w:val="009001A4"/>
    <w:rsid w:val="00900A6C"/>
    <w:rsid w:val="009014F4"/>
    <w:rsid w:val="009016D9"/>
    <w:rsid w:val="009020F7"/>
    <w:rsid w:val="00902104"/>
    <w:rsid w:val="009022AD"/>
    <w:rsid w:val="009029EE"/>
    <w:rsid w:val="00902BC4"/>
    <w:rsid w:val="00902D18"/>
    <w:rsid w:val="00903D17"/>
    <w:rsid w:val="00904093"/>
    <w:rsid w:val="00904633"/>
    <w:rsid w:val="00904A68"/>
    <w:rsid w:val="00904CDB"/>
    <w:rsid w:val="0090560C"/>
    <w:rsid w:val="00905679"/>
    <w:rsid w:val="0090586C"/>
    <w:rsid w:val="00905D6A"/>
    <w:rsid w:val="009069A3"/>
    <w:rsid w:val="009069F1"/>
    <w:rsid w:val="00910460"/>
    <w:rsid w:val="009121E5"/>
    <w:rsid w:val="009148AF"/>
    <w:rsid w:val="00914C0D"/>
    <w:rsid w:val="00915D40"/>
    <w:rsid w:val="00915E26"/>
    <w:rsid w:val="00916AD2"/>
    <w:rsid w:val="009171CB"/>
    <w:rsid w:val="009173A9"/>
    <w:rsid w:val="00917423"/>
    <w:rsid w:val="00917736"/>
    <w:rsid w:val="00917876"/>
    <w:rsid w:val="00917F66"/>
    <w:rsid w:val="00917F6D"/>
    <w:rsid w:val="0092229C"/>
    <w:rsid w:val="00922870"/>
    <w:rsid w:val="009230F6"/>
    <w:rsid w:val="0092593C"/>
    <w:rsid w:val="00925B62"/>
    <w:rsid w:val="0092639E"/>
    <w:rsid w:val="0092745B"/>
    <w:rsid w:val="00927978"/>
    <w:rsid w:val="009300E0"/>
    <w:rsid w:val="009312DA"/>
    <w:rsid w:val="0093140D"/>
    <w:rsid w:val="0093151B"/>
    <w:rsid w:val="00931590"/>
    <w:rsid w:val="00934113"/>
    <w:rsid w:val="009343B0"/>
    <w:rsid w:val="00936BF2"/>
    <w:rsid w:val="009373AC"/>
    <w:rsid w:val="009407CB"/>
    <w:rsid w:val="00940DD4"/>
    <w:rsid w:val="00940E9D"/>
    <w:rsid w:val="00941279"/>
    <w:rsid w:val="00942217"/>
    <w:rsid w:val="00942747"/>
    <w:rsid w:val="00942E42"/>
    <w:rsid w:val="00942E6C"/>
    <w:rsid w:val="00943FDB"/>
    <w:rsid w:val="00944A1B"/>
    <w:rsid w:val="00946229"/>
    <w:rsid w:val="00946C2D"/>
    <w:rsid w:val="00947CFE"/>
    <w:rsid w:val="00947F7A"/>
    <w:rsid w:val="00950730"/>
    <w:rsid w:val="009516CE"/>
    <w:rsid w:val="009525AC"/>
    <w:rsid w:val="00952B90"/>
    <w:rsid w:val="00952F89"/>
    <w:rsid w:val="009534D7"/>
    <w:rsid w:val="009536AE"/>
    <w:rsid w:val="00954858"/>
    <w:rsid w:val="00955318"/>
    <w:rsid w:val="0095533E"/>
    <w:rsid w:val="0095638F"/>
    <w:rsid w:val="009564BD"/>
    <w:rsid w:val="0095664F"/>
    <w:rsid w:val="00956C1C"/>
    <w:rsid w:val="00957C91"/>
    <w:rsid w:val="0096047F"/>
    <w:rsid w:val="00961143"/>
    <w:rsid w:val="0096148D"/>
    <w:rsid w:val="009620E5"/>
    <w:rsid w:val="00963227"/>
    <w:rsid w:val="0096338C"/>
    <w:rsid w:val="00963537"/>
    <w:rsid w:val="00963FCE"/>
    <w:rsid w:val="009646B3"/>
    <w:rsid w:val="00964BE2"/>
    <w:rsid w:val="009659EE"/>
    <w:rsid w:val="00965A55"/>
    <w:rsid w:val="00965ED7"/>
    <w:rsid w:val="00966669"/>
    <w:rsid w:val="00966A26"/>
    <w:rsid w:val="009670AC"/>
    <w:rsid w:val="00967811"/>
    <w:rsid w:val="00967BEA"/>
    <w:rsid w:val="00970079"/>
    <w:rsid w:val="009729A8"/>
    <w:rsid w:val="00972DAC"/>
    <w:rsid w:val="009739B4"/>
    <w:rsid w:val="00975865"/>
    <w:rsid w:val="009759C9"/>
    <w:rsid w:val="00975D6F"/>
    <w:rsid w:val="00975FC3"/>
    <w:rsid w:val="00976660"/>
    <w:rsid w:val="0097666A"/>
    <w:rsid w:val="00977CAC"/>
    <w:rsid w:val="00980194"/>
    <w:rsid w:val="009808E9"/>
    <w:rsid w:val="00980C8C"/>
    <w:rsid w:val="00981C17"/>
    <w:rsid w:val="009822A3"/>
    <w:rsid w:val="009822F4"/>
    <w:rsid w:val="009823B7"/>
    <w:rsid w:val="00983F48"/>
    <w:rsid w:val="00985C20"/>
    <w:rsid w:val="00985FE9"/>
    <w:rsid w:val="00986EEE"/>
    <w:rsid w:val="0098721C"/>
    <w:rsid w:val="009878DC"/>
    <w:rsid w:val="00987959"/>
    <w:rsid w:val="00987DF9"/>
    <w:rsid w:val="00990189"/>
    <w:rsid w:val="00990752"/>
    <w:rsid w:val="009908D2"/>
    <w:rsid w:val="00991769"/>
    <w:rsid w:val="00991898"/>
    <w:rsid w:val="009923BB"/>
    <w:rsid w:val="009926BB"/>
    <w:rsid w:val="00993D3B"/>
    <w:rsid w:val="009941D4"/>
    <w:rsid w:val="00995219"/>
    <w:rsid w:val="00996BE7"/>
    <w:rsid w:val="00996FA3"/>
    <w:rsid w:val="00997006"/>
    <w:rsid w:val="009978A6"/>
    <w:rsid w:val="009979C1"/>
    <w:rsid w:val="009A07A6"/>
    <w:rsid w:val="009A09D5"/>
    <w:rsid w:val="009A0D34"/>
    <w:rsid w:val="009A1146"/>
    <w:rsid w:val="009A1491"/>
    <w:rsid w:val="009A1CA9"/>
    <w:rsid w:val="009A3F13"/>
    <w:rsid w:val="009A40CC"/>
    <w:rsid w:val="009A55EA"/>
    <w:rsid w:val="009A71A8"/>
    <w:rsid w:val="009B09EC"/>
    <w:rsid w:val="009B10F4"/>
    <w:rsid w:val="009B1F4B"/>
    <w:rsid w:val="009B27BC"/>
    <w:rsid w:val="009B2BDA"/>
    <w:rsid w:val="009B3C76"/>
    <w:rsid w:val="009B44A1"/>
    <w:rsid w:val="009B5805"/>
    <w:rsid w:val="009B5CF1"/>
    <w:rsid w:val="009B621B"/>
    <w:rsid w:val="009B7E14"/>
    <w:rsid w:val="009C1283"/>
    <w:rsid w:val="009C1B27"/>
    <w:rsid w:val="009C1E00"/>
    <w:rsid w:val="009C1EE8"/>
    <w:rsid w:val="009C3270"/>
    <w:rsid w:val="009C3323"/>
    <w:rsid w:val="009C4779"/>
    <w:rsid w:val="009C4CD8"/>
    <w:rsid w:val="009C6285"/>
    <w:rsid w:val="009C7E5C"/>
    <w:rsid w:val="009D0FAF"/>
    <w:rsid w:val="009D1119"/>
    <w:rsid w:val="009D22B0"/>
    <w:rsid w:val="009D37E8"/>
    <w:rsid w:val="009D44D4"/>
    <w:rsid w:val="009D57A1"/>
    <w:rsid w:val="009D5EB1"/>
    <w:rsid w:val="009D5FEF"/>
    <w:rsid w:val="009D671D"/>
    <w:rsid w:val="009D68CC"/>
    <w:rsid w:val="009D6952"/>
    <w:rsid w:val="009D697A"/>
    <w:rsid w:val="009E03E0"/>
    <w:rsid w:val="009E0C0C"/>
    <w:rsid w:val="009E1287"/>
    <w:rsid w:val="009E12EC"/>
    <w:rsid w:val="009E16A7"/>
    <w:rsid w:val="009E25E8"/>
    <w:rsid w:val="009E27AF"/>
    <w:rsid w:val="009E2D24"/>
    <w:rsid w:val="009E3C99"/>
    <w:rsid w:val="009E50A2"/>
    <w:rsid w:val="009E5CD2"/>
    <w:rsid w:val="009E5F28"/>
    <w:rsid w:val="009E641B"/>
    <w:rsid w:val="009E6969"/>
    <w:rsid w:val="009E6B2A"/>
    <w:rsid w:val="009E6CE4"/>
    <w:rsid w:val="009E6DF7"/>
    <w:rsid w:val="009E7B1C"/>
    <w:rsid w:val="009E7DE3"/>
    <w:rsid w:val="009F1628"/>
    <w:rsid w:val="009F1A84"/>
    <w:rsid w:val="009F222D"/>
    <w:rsid w:val="009F2EC1"/>
    <w:rsid w:val="009F3078"/>
    <w:rsid w:val="009F32D8"/>
    <w:rsid w:val="009F467A"/>
    <w:rsid w:val="009F483D"/>
    <w:rsid w:val="009F497E"/>
    <w:rsid w:val="009F5F45"/>
    <w:rsid w:val="009F67F6"/>
    <w:rsid w:val="009F6B09"/>
    <w:rsid w:val="009F6F28"/>
    <w:rsid w:val="00A0010E"/>
    <w:rsid w:val="00A00CF3"/>
    <w:rsid w:val="00A01363"/>
    <w:rsid w:val="00A01525"/>
    <w:rsid w:val="00A016E7"/>
    <w:rsid w:val="00A0211F"/>
    <w:rsid w:val="00A0294D"/>
    <w:rsid w:val="00A033ED"/>
    <w:rsid w:val="00A03840"/>
    <w:rsid w:val="00A04C0B"/>
    <w:rsid w:val="00A05812"/>
    <w:rsid w:val="00A05B6A"/>
    <w:rsid w:val="00A0603D"/>
    <w:rsid w:val="00A06307"/>
    <w:rsid w:val="00A06887"/>
    <w:rsid w:val="00A06B5A"/>
    <w:rsid w:val="00A070B2"/>
    <w:rsid w:val="00A0711D"/>
    <w:rsid w:val="00A0714F"/>
    <w:rsid w:val="00A07B0B"/>
    <w:rsid w:val="00A10106"/>
    <w:rsid w:val="00A10246"/>
    <w:rsid w:val="00A12C1D"/>
    <w:rsid w:val="00A12F21"/>
    <w:rsid w:val="00A1325A"/>
    <w:rsid w:val="00A1372E"/>
    <w:rsid w:val="00A145C8"/>
    <w:rsid w:val="00A14C9A"/>
    <w:rsid w:val="00A155D8"/>
    <w:rsid w:val="00A169B8"/>
    <w:rsid w:val="00A201A8"/>
    <w:rsid w:val="00A2040C"/>
    <w:rsid w:val="00A2127B"/>
    <w:rsid w:val="00A21ECF"/>
    <w:rsid w:val="00A21F28"/>
    <w:rsid w:val="00A22D1E"/>
    <w:rsid w:val="00A2405A"/>
    <w:rsid w:val="00A24475"/>
    <w:rsid w:val="00A24BF3"/>
    <w:rsid w:val="00A24DE1"/>
    <w:rsid w:val="00A24F0D"/>
    <w:rsid w:val="00A25C7D"/>
    <w:rsid w:val="00A25D92"/>
    <w:rsid w:val="00A25E15"/>
    <w:rsid w:val="00A2620C"/>
    <w:rsid w:val="00A267BA"/>
    <w:rsid w:val="00A26996"/>
    <w:rsid w:val="00A26FEB"/>
    <w:rsid w:val="00A30115"/>
    <w:rsid w:val="00A32562"/>
    <w:rsid w:val="00A32CD1"/>
    <w:rsid w:val="00A32FD4"/>
    <w:rsid w:val="00A33E56"/>
    <w:rsid w:val="00A34445"/>
    <w:rsid w:val="00A3633C"/>
    <w:rsid w:val="00A364F2"/>
    <w:rsid w:val="00A36FD3"/>
    <w:rsid w:val="00A374B2"/>
    <w:rsid w:val="00A374FC"/>
    <w:rsid w:val="00A37644"/>
    <w:rsid w:val="00A37E0C"/>
    <w:rsid w:val="00A4073A"/>
    <w:rsid w:val="00A416D6"/>
    <w:rsid w:val="00A41B80"/>
    <w:rsid w:val="00A41D32"/>
    <w:rsid w:val="00A42447"/>
    <w:rsid w:val="00A43440"/>
    <w:rsid w:val="00A44B05"/>
    <w:rsid w:val="00A454F7"/>
    <w:rsid w:val="00A45CFD"/>
    <w:rsid w:val="00A45E91"/>
    <w:rsid w:val="00A461C5"/>
    <w:rsid w:val="00A4631A"/>
    <w:rsid w:val="00A47BAF"/>
    <w:rsid w:val="00A50740"/>
    <w:rsid w:val="00A5113E"/>
    <w:rsid w:val="00A51791"/>
    <w:rsid w:val="00A51B52"/>
    <w:rsid w:val="00A53469"/>
    <w:rsid w:val="00A53E56"/>
    <w:rsid w:val="00A5449D"/>
    <w:rsid w:val="00A5473C"/>
    <w:rsid w:val="00A54E5C"/>
    <w:rsid w:val="00A54ECF"/>
    <w:rsid w:val="00A54F22"/>
    <w:rsid w:val="00A54FE3"/>
    <w:rsid w:val="00A5529B"/>
    <w:rsid w:val="00A55EA1"/>
    <w:rsid w:val="00A55FD9"/>
    <w:rsid w:val="00A55FF0"/>
    <w:rsid w:val="00A56F37"/>
    <w:rsid w:val="00A61A5D"/>
    <w:rsid w:val="00A61BF8"/>
    <w:rsid w:val="00A627BC"/>
    <w:rsid w:val="00A6384C"/>
    <w:rsid w:val="00A63B79"/>
    <w:rsid w:val="00A63D1D"/>
    <w:rsid w:val="00A6459B"/>
    <w:rsid w:val="00A6599E"/>
    <w:rsid w:val="00A66B8C"/>
    <w:rsid w:val="00A66E7D"/>
    <w:rsid w:val="00A701C9"/>
    <w:rsid w:val="00A703E7"/>
    <w:rsid w:val="00A7085E"/>
    <w:rsid w:val="00A70C25"/>
    <w:rsid w:val="00A710D4"/>
    <w:rsid w:val="00A717B3"/>
    <w:rsid w:val="00A71919"/>
    <w:rsid w:val="00A72231"/>
    <w:rsid w:val="00A72EE4"/>
    <w:rsid w:val="00A730A9"/>
    <w:rsid w:val="00A7374F"/>
    <w:rsid w:val="00A743C3"/>
    <w:rsid w:val="00A746EF"/>
    <w:rsid w:val="00A75303"/>
    <w:rsid w:val="00A75C55"/>
    <w:rsid w:val="00A75EF6"/>
    <w:rsid w:val="00A767B9"/>
    <w:rsid w:val="00A76A01"/>
    <w:rsid w:val="00A76DFD"/>
    <w:rsid w:val="00A76E52"/>
    <w:rsid w:val="00A777FF"/>
    <w:rsid w:val="00A80813"/>
    <w:rsid w:val="00A80F76"/>
    <w:rsid w:val="00A81E27"/>
    <w:rsid w:val="00A827D6"/>
    <w:rsid w:val="00A82D4A"/>
    <w:rsid w:val="00A82D5F"/>
    <w:rsid w:val="00A83031"/>
    <w:rsid w:val="00A85A6C"/>
    <w:rsid w:val="00A8644B"/>
    <w:rsid w:val="00A86F48"/>
    <w:rsid w:val="00A9006C"/>
    <w:rsid w:val="00A90DB0"/>
    <w:rsid w:val="00A91215"/>
    <w:rsid w:val="00A91EEC"/>
    <w:rsid w:val="00A92009"/>
    <w:rsid w:val="00A92AC7"/>
    <w:rsid w:val="00A92DE7"/>
    <w:rsid w:val="00A93323"/>
    <w:rsid w:val="00A93BDC"/>
    <w:rsid w:val="00A9437F"/>
    <w:rsid w:val="00A94CE7"/>
    <w:rsid w:val="00A963B4"/>
    <w:rsid w:val="00AA08FE"/>
    <w:rsid w:val="00AA1495"/>
    <w:rsid w:val="00AA150B"/>
    <w:rsid w:val="00AA1CB7"/>
    <w:rsid w:val="00AA250F"/>
    <w:rsid w:val="00AA27D9"/>
    <w:rsid w:val="00AA28E0"/>
    <w:rsid w:val="00AA3C81"/>
    <w:rsid w:val="00AA6997"/>
    <w:rsid w:val="00AA78BD"/>
    <w:rsid w:val="00AA79C4"/>
    <w:rsid w:val="00AA7E4D"/>
    <w:rsid w:val="00AB095D"/>
    <w:rsid w:val="00AB1824"/>
    <w:rsid w:val="00AB1B23"/>
    <w:rsid w:val="00AB21F8"/>
    <w:rsid w:val="00AB4059"/>
    <w:rsid w:val="00AB484B"/>
    <w:rsid w:val="00AB4B0B"/>
    <w:rsid w:val="00AB5331"/>
    <w:rsid w:val="00AB54E7"/>
    <w:rsid w:val="00AB6179"/>
    <w:rsid w:val="00AB6C10"/>
    <w:rsid w:val="00AB7588"/>
    <w:rsid w:val="00AC01FB"/>
    <w:rsid w:val="00AC0510"/>
    <w:rsid w:val="00AC0A44"/>
    <w:rsid w:val="00AC1943"/>
    <w:rsid w:val="00AC2A48"/>
    <w:rsid w:val="00AC2C21"/>
    <w:rsid w:val="00AC2EBF"/>
    <w:rsid w:val="00AC30C2"/>
    <w:rsid w:val="00AC3463"/>
    <w:rsid w:val="00AC3587"/>
    <w:rsid w:val="00AC504B"/>
    <w:rsid w:val="00AC5C9B"/>
    <w:rsid w:val="00AC6769"/>
    <w:rsid w:val="00AC7310"/>
    <w:rsid w:val="00AC78C4"/>
    <w:rsid w:val="00AD0FEE"/>
    <w:rsid w:val="00AD13C0"/>
    <w:rsid w:val="00AD212B"/>
    <w:rsid w:val="00AD3C8D"/>
    <w:rsid w:val="00AD4771"/>
    <w:rsid w:val="00AD5325"/>
    <w:rsid w:val="00AD57D9"/>
    <w:rsid w:val="00AD6F77"/>
    <w:rsid w:val="00AE1D63"/>
    <w:rsid w:val="00AE217E"/>
    <w:rsid w:val="00AE22F3"/>
    <w:rsid w:val="00AE2643"/>
    <w:rsid w:val="00AE2E41"/>
    <w:rsid w:val="00AE3642"/>
    <w:rsid w:val="00AE4A31"/>
    <w:rsid w:val="00AE4BE5"/>
    <w:rsid w:val="00AE56E1"/>
    <w:rsid w:val="00AE570C"/>
    <w:rsid w:val="00AE66BD"/>
    <w:rsid w:val="00AE6D91"/>
    <w:rsid w:val="00AE7AFA"/>
    <w:rsid w:val="00AF0B9F"/>
    <w:rsid w:val="00AF157D"/>
    <w:rsid w:val="00AF1BE0"/>
    <w:rsid w:val="00AF32B0"/>
    <w:rsid w:val="00AF3396"/>
    <w:rsid w:val="00AF3CDF"/>
    <w:rsid w:val="00AF3DE5"/>
    <w:rsid w:val="00AF48B3"/>
    <w:rsid w:val="00AF54A5"/>
    <w:rsid w:val="00AF675D"/>
    <w:rsid w:val="00AF73D9"/>
    <w:rsid w:val="00AF7B50"/>
    <w:rsid w:val="00AF7C8B"/>
    <w:rsid w:val="00B01BE4"/>
    <w:rsid w:val="00B02A01"/>
    <w:rsid w:val="00B02BAA"/>
    <w:rsid w:val="00B02F81"/>
    <w:rsid w:val="00B03667"/>
    <w:rsid w:val="00B037CF"/>
    <w:rsid w:val="00B03859"/>
    <w:rsid w:val="00B03997"/>
    <w:rsid w:val="00B03F36"/>
    <w:rsid w:val="00B0528A"/>
    <w:rsid w:val="00B06116"/>
    <w:rsid w:val="00B062E3"/>
    <w:rsid w:val="00B065FB"/>
    <w:rsid w:val="00B067F6"/>
    <w:rsid w:val="00B075EB"/>
    <w:rsid w:val="00B10007"/>
    <w:rsid w:val="00B10F92"/>
    <w:rsid w:val="00B112B7"/>
    <w:rsid w:val="00B1145B"/>
    <w:rsid w:val="00B11475"/>
    <w:rsid w:val="00B11DAB"/>
    <w:rsid w:val="00B127DF"/>
    <w:rsid w:val="00B12803"/>
    <w:rsid w:val="00B13105"/>
    <w:rsid w:val="00B13B16"/>
    <w:rsid w:val="00B13D50"/>
    <w:rsid w:val="00B13E81"/>
    <w:rsid w:val="00B14D60"/>
    <w:rsid w:val="00B14F75"/>
    <w:rsid w:val="00B15B3A"/>
    <w:rsid w:val="00B15C88"/>
    <w:rsid w:val="00B169AC"/>
    <w:rsid w:val="00B16BB2"/>
    <w:rsid w:val="00B17497"/>
    <w:rsid w:val="00B20408"/>
    <w:rsid w:val="00B20F1E"/>
    <w:rsid w:val="00B2147C"/>
    <w:rsid w:val="00B21AD5"/>
    <w:rsid w:val="00B21ED0"/>
    <w:rsid w:val="00B2275B"/>
    <w:rsid w:val="00B22894"/>
    <w:rsid w:val="00B23A37"/>
    <w:rsid w:val="00B2454F"/>
    <w:rsid w:val="00B24682"/>
    <w:rsid w:val="00B24963"/>
    <w:rsid w:val="00B2560A"/>
    <w:rsid w:val="00B263F8"/>
    <w:rsid w:val="00B27E71"/>
    <w:rsid w:val="00B30347"/>
    <w:rsid w:val="00B30AEA"/>
    <w:rsid w:val="00B30BEC"/>
    <w:rsid w:val="00B31975"/>
    <w:rsid w:val="00B31CF0"/>
    <w:rsid w:val="00B3272B"/>
    <w:rsid w:val="00B333E2"/>
    <w:rsid w:val="00B336EC"/>
    <w:rsid w:val="00B33B54"/>
    <w:rsid w:val="00B33B6B"/>
    <w:rsid w:val="00B34025"/>
    <w:rsid w:val="00B34968"/>
    <w:rsid w:val="00B34A52"/>
    <w:rsid w:val="00B34BEC"/>
    <w:rsid w:val="00B35CB5"/>
    <w:rsid w:val="00B362E1"/>
    <w:rsid w:val="00B365D7"/>
    <w:rsid w:val="00B3710E"/>
    <w:rsid w:val="00B37B7F"/>
    <w:rsid w:val="00B37E75"/>
    <w:rsid w:val="00B4078E"/>
    <w:rsid w:val="00B40815"/>
    <w:rsid w:val="00B413AD"/>
    <w:rsid w:val="00B414A9"/>
    <w:rsid w:val="00B42AD9"/>
    <w:rsid w:val="00B42BAD"/>
    <w:rsid w:val="00B42E52"/>
    <w:rsid w:val="00B4318F"/>
    <w:rsid w:val="00B43DA8"/>
    <w:rsid w:val="00B4413E"/>
    <w:rsid w:val="00B44524"/>
    <w:rsid w:val="00B4489B"/>
    <w:rsid w:val="00B449B3"/>
    <w:rsid w:val="00B45DB6"/>
    <w:rsid w:val="00B47414"/>
    <w:rsid w:val="00B47773"/>
    <w:rsid w:val="00B47E82"/>
    <w:rsid w:val="00B47F25"/>
    <w:rsid w:val="00B508CF"/>
    <w:rsid w:val="00B50E8A"/>
    <w:rsid w:val="00B51624"/>
    <w:rsid w:val="00B5173B"/>
    <w:rsid w:val="00B51D0B"/>
    <w:rsid w:val="00B5281C"/>
    <w:rsid w:val="00B53755"/>
    <w:rsid w:val="00B53FC8"/>
    <w:rsid w:val="00B54165"/>
    <w:rsid w:val="00B54BAC"/>
    <w:rsid w:val="00B5542A"/>
    <w:rsid w:val="00B56EEE"/>
    <w:rsid w:val="00B573BF"/>
    <w:rsid w:val="00B623CF"/>
    <w:rsid w:val="00B631EC"/>
    <w:rsid w:val="00B63241"/>
    <w:rsid w:val="00B63610"/>
    <w:rsid w:val="00B641CD"/>
    <w:rsid w:val="00B65309"/>
    <w:rsid w:val="00B65AAE"/>
    <w:rsid w:val="00B668A1"/>
    <w:rsid w:val="00B674FA"/>
    <w:rsid w:val="00B67875"/>
    <w:rsid w:val="00B67E2A"/>
    <w:rsid w:val="00B702E5"/>
    <w:rsid w:val="00B70904"/>
    <w:rsid w:val="00B70C4D"/>
    <w:rsid w:val="00B70F3B"/>
    <w:rsid w:val="00B726FF"/>
    <w:rsid w:val="00B72A1F"/>
    <w:rsid w:val="00B740D4"/>
    <w:rsid w:val="00B74908"/>
    <w:rsid w:val="00B74D57"/>
    <w:rsid w:val="00B757D9"/>
    <w:rsid w:val="00B75A40"/>
    <w:rsid w:val="00B75C27"/>
    <w:rsid w:val="00B76422"/>
    <w:rsid w:val="00B7680D"/>
    <w:rsid w:val="00B77A10"/>
    <w:rsid w:val="00B800ED"/>
    <w:rsid w:val="00B802E2"/>
    <w:rsid w:val="00B80892"/>
    <w:rsid w:val="00B80CC2"/>
    <w:rsid w:val="00B80D2B"/>
    <w:rsid w:val="00B80DCF"/>
    <w:rsid w:val="00B81135"/>
    <w:rsid w:val="00B81A40"/>
    <w:rsid w:val="00B8357C"/>
    <w:rsid w:val="00B8482A"/>
    <w:rsid w:val="00B855A4"/>
    <w:rsid w:val="00B856C4"/>
    <w:rsid w:val="00B86984"/>
    <w:rsid w:val="00B87BA6"/>
    <w:rsid w:val="00B90379"/>
    <w:rsid w:val="00B90C11"/>
    <w:rsid w:val="00B91CDD"/>
    <w:rsid w:val="00B91D81"/>
    <w:rsid w:val="00B91ED6"/>
    <w:rsid w:val="00B924B8"/>
    <w:rsid w:val="00B929AB"/>
    <w:rsid w:val="00B931ED"/>
    <w:rsid w:val="00B93370"/>
    <w:rsid w:val="00B93667"/>
    <w:rsid w:val="00B949EE"/>
    <w:rsid w:val="00B9527E"/>
    <w:rsid w:val="00B96E35"/>
    <w:rsid w:val="00B973EC"/>
    <w:rsid w:val="00B97FE6"/>
    <w:rsid w:val="00BA0836"/>
    <w:rsid w:val="00BA16A8"/>
    <w:rsid w:val="00BA172E"/>
    <w:rsid w:val="00BA28AB"/>
    <w:rsid w:val="00BA2ACB"/>
    <w:rsid w:val="00BA2F61"/>
    <w:rsid w:val="00BA3351"/>
    <w:rsid w:val="00BA39A9"/>
    <w:rsid w:val="00BA48CE"/>
    <w:rsid w:val="00BA5616"/>
    <w:rsid w:val="00BA63C4"/>
    <w:rsid w:val="00BA6A36"/>
    <w:rsid w:val="00BA74A1"/>
    <w:rsid w:val="00BA7BB5"/>
    <w:rsid w:val="00BB1B5D"/>
    <w:rsid w:val="00BB1DF5"/>
    <w:rsid w:val="00BB3AF3"/>
    <w:rsid w:val="00BB3B57"/>
    <w:rsid w:val="00BB50B0"/>
    <w:rsid w:val="00BB56AF"/>
    <w:rsid w:val="00BB56F1"/>
    <w:rsid w:val="00BB6E24"/>
    <w:rsid w:val="00BB7B7D"/>
    <w:rsid w:val="00BB7C4F"/>
    <w:rsid w:val="00BB7EE5"/>
    <w:rsid w:val="00BB7FB0"/>
    <w:rsid w:val="00BC04DB"/>
    <w:rsid w:val="00BC05C8"/>
    <w:rsid w:val="00BC067E"/>
    <w:rsid w:val="00BC0953"/>
    <w:rsid w:val="00BC1222"/>
    <w:rsid w:val="00BC2790"/>
    <w:rsid w:val="00BC2A3A"/>
    <w:rsid w:val="00BC2B1B"/>
    <w:rsid w:val="00BC2C88"/>
    <w:rsid w:val="00BC3D9C"/>
    <w:rsid w:val="00BC4444"/>
    <w:rsid w:val="00BC4810"/>
    <w:rsid w:val="00BC4870"/>
    <w:rsid w:val="00BC5076"/>
    <w:rsid w:val="00BC5A55"/>
    <w:rsid w:val="00BC611A"/>
    <w:rsid w:val="00BC7C56"/>
    <w:rsid w:val="00BD019E"/>
    <w:rsid w:val="00BD0C66"/>
    <w:rsid w:val="00BD0CD1"/>
    <w:rsid w:val="00BD14DF"/>
    <w:rsid w:val="00BD1D49"/>
    <w:rsid w:val="00BD1E16"/>
    <w:rsid w:val="00BD3418"/>
    <w:rsid w:val="00BD3869"/>
    <w:rsid w:val="00BD4211"/>
    <w:rsid w:val="00BD4F17"/>
    <w:rsid w:val="00BD507F"/>
    <w:rsid w:val="00BD5531"/>
    <w:rsid w:val="00BD5A75"/>
    <w:rsid w:val="00BD7335"/>
    <w:rsid w:val="00BE0167"/>
    <w:rsid w:val="00BE0436"/>
    <w:rsid w:val="00BE08A8"/>
    <w:rsid w:val="00BE0C44"/>
    <w:rsid w:val="00BE10BD"/>
    <w:rsid w:val="00BE1C3E"/>
    <w:rsid w:val="00BE1CF6"/>
    <w:rsid w:val="00BE2B1D"/>
    <w:rsid w:val="00BE35DD"/>
    <w:rsid w:val="00BE3630"/>
    <w:rsid w:val="00BE4545"/>
    <w:rsid w:val="00BE497C"/>
    <w:rsid w:val="00BE636E"/>
    <w:rsid w:val="00BE796C"/>
    <w:rsid w:val="00BE7FED"/>
    <w:rsid w:val="00BF0BA2"/>
    <w:rsid w:val="00BF2D07"/>
    <w:rsid w:val="00BF3216"/>
    <w:rsid w:val="00BF34BA"/>
    <w:rsid w:val="00BF3824"/>
    <w:rsid w:val="00BF3CAD"/>
    <w:rsid w:val="00BF7B4B"/>
    <w:rsid w:val="00BF7C8B"/>
    <w:rsid w:val="00C00597"/>
    <w:rsid w:val="00C00637"/>
    <w:rsid w:val="00C01701"/>
    <w:rsid w:val="00C01E3A"/>
    <w:rsid w:val="00C0238E"/>
    <w:rsid w:val="00C02463"/>
    <w:rsid w:val="00C02E74"/>
    <w:rsid w:val="00C03050"/>
    <w:rsid w:val="00C03252"/>
    <w:rsid w:val="00C03CAD"/>
    <w:rsid w:val="00C03ED5"/>
    <w:rsid w:val="00C047FA"/>
    <w:rsid w:val="00C04B44"/>
    <w:rsid w:val="00C04E82"/>
    <w:rsid w:val="00C05237"/>
    <w:rsid w:val="00C061AA"/>
    <w:rsid w:val="00C0634B"/>
    <w:rsid w:val="00C10EA5"/>
    <w:rsid w:val="00C11084"/>
    <w:rsid w:val="00C11C95"/>
    <w:rsid w:val="00C11D67"/>
    <w:rsid w:val="00C1331D"/>
    <w:rsid w:val="00C13944"/>
    <w:rsid w:val="00C15A88"/>
    <w:rsid w:val="00C166BA"/>
    <w:rsid w:val="00C16BF2"/>
    <w:rsid w:val="00C16ECC"/>
    <w:rsid w:val="00C17789"/>
    <w:rsid w:val="00C17F27"/>
    <w:rsid w:val="00C20CA6"/>
    <w:rsid w:val="00C21C3D"/>
    <w:rsid w:val="00C22617"/>
    <w:rsid w:val="00C22FE5"/>
    <w:rsid w:val="00C2323B"/>
    <w:rsid w:val="00C23746"/>
    <w:rsid w:val="00C24157"/>
    <w:rsid w:val="00C24B99"/>
    <w:rsid w:val="00C24DCB"/>
    <w:rsid w:val="00C25D3E"/>
    <w:rsid w:val="00C26412"/>
    <w:rsid w:val="00C27883"/>
    <w:rsid w:val="00C30A18"/>
    <w:rsid w:val="00C311F6"/>
    <w:rsid w:val="00C33161"/>
    <w:rsid w:val="00C33227"/>
    <w:rsid w:val="00C33AF5"/>
    <w:rsid w:val="00C33BBE"/>
    <w:rsid w:val="00C33D20"/>
    <w:rsid w:val="00C345AD"/>
    <w:rsid w:val="00C34C8F"/>
    <w:rsid w:val="00C34FA4"/>
    <w:rsid w:val="00C35A2D"/>
    <w:rsid w:val="00C35C3C"/>
    <w:rsid w:val="00C3657B"/>
    <w:rsid w:val="00C37681"/>
    <w:rsid w:val="00C37ACF"/>
    <w:rsid w:val="00C37B77"/>
    <w:rsid w:val="00C401FC"/>
    <w:rsid w:val="00C41035"/>
    <w:rsid w:val="00C41697"/>
    <w:rsid w:val="00C416EC"/>
    <w:rsid w:val="00C42045"/>
    <w:rsid w:val="00C421E1"/>
    <w:rsid w:val="00C42E6C"/>
    <w:rsid w:val="00C430A7"/>
    <w:rsid w:val="00C43A69"/>
    <w:rsid w:val="00C43ED4"/>
    <w:rsid w:val="00C4498A"/>
    <w:rsid w:val="00C4739B"/>
    <w:rsid w:val="00C474C6"/>
    <w:rsid w:val="00C4753E"/>
    <w:rsid w:val="00C5007A"/>
    <w:rsid w:val="00C505F7"/>
    <w:rsid w:val="00C50DA0"/>
    <w:rsid w:val="00C51B71"/>
    <w:rsid w:val="00C52756"/>
    <w:rsid w:val="00C52D51"/>
    <w:rsid w:val="00C532A3"/>
    <w:rsid w:val="00C5418A"/>
    <w:rsid w:val="00C54712"/>
    <w:rsid w:val="00C54B9B"/>
    <w:rsid w:val="00C54FE2"/>
    <w:rsid w:val="00C5521C"/>
    <w:rsid w:val="00C55324"/>
    <w:rsid w:val="00C55807"/>
    <w:rsid w:val="00C55930"/>
    <w:rsid w:val="00C55DDC"/>
    <w:rsid w:val="00C567BA"/>
    <w:rsid w:val="00C56DBB"/>
    <w:rsid w:val="00C602A8"/>
    <w:rsid w:val="00C610D6"/>
    <w:rsid w:val="00C611B4"/>
    <w:rsid w:val="00C61D0F"/>
    <w:rsid w:val="00C622E4"/>
    <w:rsid w:val="00C6344E"/>
    <w:rsid w:val="00C63A2A"/>
    <w:rsid w:val="00C63D28"/>
    <w:rsid w:val="00C64292"/>
    <w:rsid w:val="00C64B94"/>
    <w:rsid w:val="00C654ED"/>
    <w:rsid w:val="00C6576B"/>
    <w:rsid w:val="00C65F18"/>
    <w:rsid w:val="00C65F34"/>
    <w:rsid w:val="00C665A6"/>
    <w:rsid w:val="00C668EB"/>
    <w:rsid w:val="00C66942"/>
    <w:rsid w:val="00C66AA1"/>
    <w:rsid w:val="00C676A9"/>
    <w:rsid w:val="00C70BEB"/>
    <w:rsid w:val="00C71CF0"/>
    <w:rsid w:val="00C71CF2"/>
    <w:rsid w:val="00C725FE"/>
    <w:rsid w:val="00C728D3"/>
    <w:rsid w:val="00C7354E"/>
    <w:rsid w:val="00C73923"/>
    <w:rsid w:val="00C73BE1"/>
    <w:rsid w:val="00C7404F"/>
    <w:rsid w:val="00C7409A"/>
    <w:rsid w:val="00C74AFF"/>
    <w:rsid w:val="00C74B05"/>
    <w:rsid w:val="00C7510E"/>
    <w:rsid w:val="00C75862"/>
    <w:rsid w:val="00C765AC"/>
    <w:rsid w:val="00C771AD"/>
    <w:rsid w:val="00C779F6"/>
    <w:rsid w:val="00C80815"/>
    <w:rsid w:val="00C83055"/>
    <w:rsid w:val="00C84934"/>
    <w:rsid w:val="00C84DC4"/>
    <w:rsid w:val="00C85363"/>
    <w:rsid w:val="00C85FC9"/>
    <w:rsid w:val="00C8612F"/>
    <w:rsid w:val="00C866FC"/>
    <w:rsid w:val="00C86CCA"/>
    <w:rsid w:val="00C87153"/>
    <w:rsid w:val="00C904B7"/>
    <w:rsid w:val="00C91A0B"/>
    <w:rsid w:val="00C91CB4"/>
    <w:rsid w:val="00C92583"/>
    <w:rsid w:val="00C93773"/>
    <w:rsid w:val="00C939A1"/>
    <w:rsid w:val="00C94399"/>
    <w:rsid w:val="00C94D5D"/>
    <w:rsid w:val="00C95032"/>
    <w:rsid w:val="00C97FB6"/>
    <w:rsid w:val="00CA000C"/>
    <w:rsid w:val="00CA03F1"/>
    <w:rsid w:val="00CA068E"/>
    <w:rsid w:val="00CA06F0"/>
    <w:rsid w:val="00CA1006"/>
    <w:rsid w:val="00CA1D89"/>
    <w:rsid w:val="00CA3750"/>
    <w:rsid w:val="00CA436B"/>
    <w:rsid w:val="00CA442D"/>
    <w:rsid w:val="00CA4E57"/>
    <w:rsid w:val="00CA5FB0"/>
    <w:rsid w:val="00CA63A6"/>
    <w:rsid w:val="00CA671F"/>
    <w:rsid w:val="00CA6958"/>
    <w:rsid w:val="00CA6D45"/>
    <w:rsid w:val="00CB0A3D"/>
    <w:rsid w:val="00CB0CDC"/>
    <w:rsid w:val="00CB11A6"/>
    <w:rsid w:val="00CB186C"/>
    <w:rsid w:val="00CB1B10"/>
    <w:rsid w:val="00CB1FA4"/>
    <w:rsid w:val="00CB2437"/>
    <w:rsid w:val="00CB286A"/>
    <w:rsid w:val="00CB4AD9"/>
    <w:rsid w:val="00CB4B88"/>
    <w:rsid w:val="00CB51F4"/>
    <w:rsid w:val="00CB522F"/>
    <w:rsid w:val="00CB5DE4"/>
    <w:rsid w:val="00CB606D"/>
    <w:rsid w:val="00CB6DB1"/>
    <w:rsid w:val="00CB77AF"/>
    <w:rsid w:val="00CB7B49"/>
    <w:rsid w:val="00CC027B"/>
    <w:rsid w:val="00CC0E32"/>
    <w:rsid w:val="00CC164B"/>
    <w:rsid w:val="00CC2AF3"/>
    <w:rsid w:val="00CC3182"/>
    <w:rsid w:val="00CC46E0"/>
    <w:rsid w:val="00CC4DC5"/>
    <w:rsid w:val="00CC4DCC"/>
    <w:rsid w:val="00CC520D"/>
    <w:rsid w:val="00CC598D"/>
    <w:rsid w:val="00CC6179"/>
    <w:rsid w:val="00CC6D94"/>
    <w:rsid w:val="00CC722E"/>
    <w:rsid w:val="00CD289E"/>
    <w:rsid w:val="00CD3317"/>
    <w:rsid w:val="00CD3D91"/>
    <w:rsid w:val="00CD3F5A"/>
    <w:rsid w:val="00CD463A"/>
    <w:rsid w:val="00CD4D97"/>
    <w:rsid w:val="00CD514F"/>
    <w:rsid w:val="00CD5AEB"/>
    <w:rsid w:val="00CD5FEC"/>
    <w:rsid w:val="00CD6B40"/>
    <w:rsid w:val="00CD78F8"/>
    <w:rsid w:val="00CD79E3"/>
    <w:rsid w:val="00CD7EA1"/>
    <w:rsid w:val="00CE019F"/>
    <w:rsid w:val="00CE0231"/>
    <w:rsid w:val="00CE02F6"/>
    <w:rsid w:val="00CE0D5A"/>
    <w:rsid w:val="00CE0DCF"/>
    <w:rsid w:val="00CE10CC"/>
    <w:rsid w:val="00CE158A"/>
    <w:rsid w:val="00CE193A"/>
    <w:rsid w:val="00CE19AE"/>
    <w:rsid w:val="00CE2368"/>
    <w:rsid w:val="00CE3D07"/>
    <w:rsid w:val="00CE3F4C"/>
    <w:rsid w:val="00CE4A24"/>
    <w:rsid w:val="00CE566A"/>
    <w:rsid w:val="00CE5CFC"/>
    <w:rsid w:val="00CE6298"/>
    <w:rsid w:val="00CE7081"/>
    <w:rsid w:val="00CE72BB"/>
    <w:rsid w:val="00CE74E9"/>
    <w:rsid w:val="00CE7902"/>
    <w:rsid w:val="00CE7AD0"/>
    <w:rsid w:val="00CF0274"/>
    <w:rsid w:val="00CF0298"/>
    <w:rsid w:val="00CF03C9"/>
    <w:rsid w:val="00CF04CA"/>
    <w:rsid w:val="00CF18A8"/>
    <w:rsid w:val="00CF2512"/>
    <w:rsid w:val="00CF2AE7"/>
    <w:rsid w:val="00CF3DD7"/>
    <w:rsid w:val="00CF3E6C"/>
    <w:rsid w:val="00CF5B9A"/>
    <w:rsid w:val="00CF70FD"/>
    <w:rsid w:val="00CF75AB"/>
    <w:rsid w:val="00CF7948"/>
    <w:rsid w:val="00D006F2"/>
    <w:rsid w:val="00D007DB"/>
    <w:rsid w:val="00D00D06"/>
    <w:rsid w:val="00D01691"/>
    <w:rsid w:val="00D02718"/>
    <w:rsid w:val="00D02BB2"/>
    <w:rsid w:val="00D03003"/>
    <w:rsid w:val="00D04338"/>
    <w:rsid w:val="00D044AA"/>
    <w:rsid w:val="00D04716"/>
    <w:rsid w:val="00D04989"/>
    <w:rsid w:val="00D05238"/>
    <w:rsid w:val="00D059FA"/>
    <w:rsid w:val="00D065AA"/>
    <w:rsid w:val="00D0688F"/>
    <w:rsid w:val="00D06E71"/>
    <w:rsid w:val="00D101DA"/>
    <w:rsid w:val="00D110AD"/>
    <w:rsid w:val="00D1127E"/>
    <w:rsid w:val="00D113B1"/>
    <w:rsid w:val="00D12352"/>
    <w:rsid w:val="00D12D03"/>
    <w:rsid w:val="00D14CCC"/>
    <w:rsid w:val="00D15096"/>
    <w:rsid w:val="00D16629"/>
    <w:rsid w:val="00D16E60"/>
    <w:rsid w:val="00D174B2"/>
    <w:rsid w:val="00D17F97"/>
    <w:rsid w:val="00D2037E"/>
    <w:rsid w:val="00D2083C"/>
    <w:rsid w:val="00D20968"/>
    <w:rsid w:val="00D21075"/>
    <w:rsid w:val="00D2137B"/>
    <w:rsid w:val="00D22CE9"/>
    <w:rsid w:val="00D23553"/>
    <w:rsid w:val="00D23BCB"/>
    <w:rsid w:val="00D243D0"/>
    <w:rsid w:val="00D24448"/>
    <w:rsid w:val="00D25031"/>
    <w:rsid w:val="00D25092"/>
    <w:rsid w:val="00D252CD"/>
    <w:rsid w:val="00D2598B"/>
    <w:rsid w:val="00D25E2E"/>
    <w:rsid w:val="00D272EE"/>
    <w:rsid w:val="00D27483"/>
    <w:rsid w:val="00D3048B"/>
    <w:rsid w:val="00D30B36"/>
    <w:rsid w:val="00D30B96"/>
    <w:rsid w:val="00D315CD"/>
    <w:rsid w:val="00D31923"/>
    <w:rsid w:val="00D32F59"/>
    <w:rsid w:val="00D33E3E"/>
    <w:rsid w:val="00D33F0D"/>
    <w:rsid w:val="00D34FD6"/>
    <w:rsid w:val="00D357EE"/>
    <w:rsid w:val="00D368A4"/>
    <w:rsid w:val="00D36966"/>
    <w:rsid w:val="00D369A7"/>
    <w:rsid w:val="00D37295"/>
    <w:rsid w:val="00D4000D"/>
    <w:rsid w:val="00D40C74"/>
    <w:rsid w:val="00D40E17"/>
    <w:rsid w:val="00D42508"/>
    <w:rsid w:val="00D42944"/>
    <w:rsid w:val="00D42F98"/>
    <w:rsid w:val="00D43A27"/>
    <w:rsid w:val="00D440E9"/>
    <w:rsid w:val="00D44C8D"/>
    <w:rsid w:val="00D4543C"/>
    <w:rsid w:val="00D45A5E"/>
    <w:rsid w:val="00D45BB9"/>
    <w:rsid w:val="00D4620B"/>
    <w:rsid w:val="00D4685D"/>
    <w:rsid w:val="00D46D58"/>
    <w:rsid w:val="00D4738D"/>
    <w:rsid w:val="00D5027A"/>
    <w:rsid w:val="00D505C1"/>
    <w:rsid w:val="00D50731"/>
    <w:rsid w:val="00D50849"/>
    <w:rsid w:val="00D50A27"/>
    <w:rsid w:val="00D515C1"/>
    <w:rsid w:val="00D52916"/>
    <w:rsid w:val="00D53986"/>
    <w:rsid w:val="00D54275"/>
    <w:rsid w:val="00D561BF"/>
    <w:rsid w:val="00D57100"/>
    <w:rsid w:val="00D5772B"/>
    <w:rsid w:val="00D57A73"/>
    <w:rsid w:val="00D60072"/>
    <w:rsid w:val="00D60C92"/>
    <w:rsid w:val="00D61659"/>
    <w:rsid w:val="00D6247B"/>
    <w:rsid w:val="00D62A7B"/>
    <w:rsid w:val="00D62BEF"/>
    <w:rsid w:val="00D62E3E"/>
    <w:rsid w:val="00D62E71"/>
    <w:rsid w:val="00D62F26"/>
    <w:rsid w:val="00D63275"/>
    <w:rsid w:val="00D63B33"/>
    <w:rsid w:val="00D63F24"/>
    <w:rsid w:val="00D648C0"/>
    <w:rsid w:val="00D6507A"/>
    <w:rsid w:val="00D6594E"/>
    <w:rsid w:val="00D665A1"/>
    <w:rsid w:val="00D668EA"/>
    <w:rsid w:val="00D66E32"/>
    <w:rsid w:val="00D67C18"/>
    <w:rsid w:val="00D71189"/>
    <w:rsid w:val="00D71367"/>
    <w:rsid w:val="00D72D4F"/>
    <w:rsid w:val="00D73500"/>
    <w:rsid w:val="00D7352A"/>
    <w:rsid w:val="00D735E2"/>
    <w:rsid w:val="00D73A32"/>
    <w:rsid w:val="00D74169"/>
    <w:rsid w:val="00D741CB"/>
    <w:rsid w:val="00D7420A"/>
    <w:rsid w:val="00D74CCB"/>
    <w:rsid w:val="00D76234"/>
    <w:rsid w:val="00D762BE"/>
    <w:rsid w:val="00D764BE"/>
    <w:rsid w:val="00D76854"/>
    <w:rsid w:val="00D76B4F"/>
    <w:rsid w:val="00D76E46"/>
    <w:rsid w:val="00D7714A"/>
    <w:rsid w:val="00D772DA"/>
    <w:rsid w:val="00D77802"/>
    <w:rsid w:val="00D803AD"/>
    <w:rsid w:val="00D80BE8"/>
    <w:rsid w:val="00D82085"/>
    <w:rsid w:val="00D82A5E"/>
    <w:rsid w:val="00D8363E"/>
    <w:rsid w:val="00D83DC2"/>
    <w:rsid w:val="00D84247"/>
    <w:rsid w:val="00D84FA3"/>
    <w:rsid w:val="00D85349"/>
    <w:rsid w:val="00D8641C"/>
    <w:rsid w:val="00D86CA1"/>
    <w:rsid w:val="00D86EDB"/>
    <w:rsid w:val="00D87A9A"/>
    <w:rsid w:val="00D87FC8"/>
    <w:rsid w:val="00D90287"/>
    <w:rsid w:val="00D90950"/>
    <w:rsid w:val="00D91F34"/>
    <w:rsid w:val="00D92F32"/>
    <w:rsid w:val="00D9301D"/>
    <w:rsid w:val="00D93A7D"/>
    <w:rsid w:val="00D943C3"/>
    <w:rsid w:val="00D94BE0"/>
    <w:rsid w:val="00D94D85"/>
    <w:rsid w:val="00D954EC"/>
    <w:rsid w:val="00D95C29"/>
    <w:rsid w:val="00D960AF"/>
    <w:rsid w:val="00D96D80"/>
    <w:rsid w:val="00D97096"/>
    <w:rsid w:val="00DA06B4"/>
    <w:rsid w:val="00DA086F"/>
    <w:rsid w:val="00DA158F"/>
    <w:rsid w:val="00DA17B2"/>
    <w:rsid w:val="00DA30DB"/>
    <w:rsid w:val="00DA357F"/>
    <w:rsid w:val="00DA39C3"/>
    <w:rsid w:val="00DA45C7"/>
    <w:rsid w:val="00DA51CC"/>
    <w:rsid w:val="00DA6C7E"/>
    <w:rsid w:val="00DA71E6"/>
    <w:rsid w:val="00DB0AB4"/>
    <w:rsid w:val="00DB15ED"/>
    <w:rsid w:val="00DB1907"/>
    <w:rsid w:val="00DB27EC"/>
    <w:rsid w:val="00DB3521"/>
    <w:rsid w:val="00DB55C5"/>
    <w:rsid w:val="00DB6610"/>
    <w:rsid w:val="00DB66DF"/>
    <w:rsid w:val="00DB69D2"/>
    <w:rsid w:val="00DB6A03"/>
    <w:rsid w:val="00DB72FC"/>
    <w:rsid w:val="00DB76BD"/>
    <w:rsid w:val="00DB7C9D"/>
    <w:rsid w:val="00DC01C8"/>
    <w:rsid w:val="00DC0C54"/>
    <w:rsid w:val="00DC1BBB"/>
    <w:rsid w:val="00DC37FC"/>
    <w:rsid w:val="00DC3A43"/>
    <w:rsid w:val="00DC4395"/>
    <w:rsid w:val="00DC5004"/>
    <w:rsid w:val="00DC52EF"/>
    <w:rsid w:val="00DC563B"/>
    <w:rsid w:val="00DC6C87"/>
    <w:rsid w:val="00DC7B11"/>
    <w:rsid w:val="00DD0908"/>
    <w:rsid w:val="00DD097D"/>
    <w:rsid w:val="00DD0AD7"/>
    <w:rsid w:val="00DD1550"/>
    <w:rsid w:val="00DD172B"/>
    <w:rsid w:val="00DD221F"/>
    <w:rsid w:val="00DD26A2"/>
    <w:rsid w:val="00DD350F"/>
    <w:rsid w:val="00DD3823"/>
    <w:rsid w:val="00DD4A41"/>
    <w:rsid w:val="00DD4CDA"/>
    <w:rsid w:val="00DD65C0"/>
    <w:rsid w:val="00DD67E6"/>
    <w:rsid w:val="00DD6FC3"/>
    <w:rsid w:val="00DD70F2"/>
    <w:rsid w:val="00DD736E"/>
    <w:rsid w:val="00DD79A3"/>
    <w:rsid w:val="00DD7DD3"/>
    <w:rsid w:val="00DE01C1"/>
    <w:rsid w:val="00DE022F"/>
    <w:rsid w:val="00DE0DA5"/>
    <w:rsid w:val="00DE1CB2"/>
    <w:rsid w:val="00DE2A13"/>
    <w:rsid w:val="00DE2A5A"/>
    <w:rsid w:val="00DE2AB6"/>
    <w:rsid w:val="00DE355D"/>
    <w:rsid w:val="00DE374E"/>
    <w:rsid w:val="00DE41BE"/>
    <w:rsid w:val="00DE41C5"/>
    <w:rsid w:val="00DE47D8"/>
    <w:rsid w:val="00DE4D45"/>
    <w:rsid w:val="00DE5427"/>
    <w:rsid w:val="00DE58F8"/>
    <w:rsid w:val="00DE598B"/>
    <w:rsid w:val="00DE5BDA"/>
    <w:rsid w:val="00DE5D74"/>
    <w:rsid w:val="00DE5EEE"/>
    <w:rsid w:val="00DE7981"/>
    <w:rsid w:val="00DF0F75"/>
    <w:rsid w:val="00DF1EF7"/>
    <w:rsid w:val="00DF2C4D"/>
    <w:rsid w:val="00DF2D25"/>
    <w:rsid w:val="00DF2DCA"/>
    <w:rsid w:val="00DF3054"/>
    <w:rsid w:val="00DF3209"/>
    <w:rsid w:val="00DF360F"/>
    <w:rsid w:val="00DF3BF8"/>
    <w:rsid w:val="00DF454E"/>
    <w:rsid w:val="00DF5689"/>
    <w:rsid w:val="00DF5C83"/>
    <w:rsid w:val="00DF5D32"/>
    <w:rsid w:val="00DF62E2"/>
    <w:rsid w:val="00DF64A6"/>
    <w:rsid w:val="00DF7406"/>
    <w:rsid w:val="00DF78A8"/>
    <w:rsid w:val="00DF7B0E"/>
    <w:rsid w:val="00E007CE"/>
    <w:rsid w:val="00E00AF3"/>
    <w:rsid w:val="00E0429F"/>
    <w:rsid w:val="00E044CF"/>
    <w:rsid w:val="00E05E71"/>
    <w:rsid w:val="00E06128"/>
    <w:rsid w:val="00E062F8"/>
    <w:rsid w:val="00E06CA6"/>
    <w:rsid w:val="00E10131"/>
    <w:rsid w:val="00E101FF"/>
    <w:rsid w:val="00E10526"/>
    <w:rsid w:val="00E10DEE"/>
    <w:rsid w:val="00E114BD"/>
    <w:rsid w:val="00E13492"/>
    <w:rsid w:val="00E135F8"/>
    <w:rsid w:val="00E13B9E"/>
    <w:rsid w:val="00E13D46"/>
    <w:rsid w:val="00E147D9"/>
    <w:rsid w:val="00E15857"/>
    <w:rsid w:val="00E16FF1"/>
    <w:rsid w:val="00E17039"/>
    <w:rsid w:val="00E1715D"/>
    <w:rsid w:val="00E178D9"/>
    <w:rsid w:val="00E17EA0"/>
    <w:rsid w:val="00E218FA"/>
    <w:rsid w:val="00E22272"/>
    <w:rsid w:val="00E22853"/>
    <w:rsid w:val="00E2652C"/>
    <w:rsid w:val="00E265EF"/>
    <w:rsid w:val="00E27517"/>
    <w:rsid w:val="00E2762C"/>
    <w:rsid w:val="00E30B1A"/>
    <w:rsid w:val="00E319B8"/>
    <w:rsid w:val="00E31D87"/>
    <w:rsid w:val="00E32C73"/>
    <w:rsid w:val="00E335E8"/>
    <w:rsid w:val="00E33EC0"/>
    <w:rsid w:val="00E3403B"/>
    <w:rsid w:val="00E3498D"/>
    <w:rsid w:val="00E34B3F"/>
    <w:rsid w:val="00E356F1"/>
    <w:rsid w:val="00E37947"/>
    <w:rsid w:val="00E41F6D"/>
    <w:rsid w:val="00E42D18"/>
    <w:rsid w:val="00E42D1A"/>
    <w:rsid w:val="00E439DD"/>
    <w:rsid w:val="00E43C28"/>
    <w:rsid w:val="00E43D16"/>
    <w:rsid w:val="00E4439B"/>
    <w:rsid w:val="00E44A37"/>
    <w:rsid w:val="00E4500E"/>
    <w:rsid w:val="00E45813"/>
    <w:rsid w:val="00E46310"/>
    <w:rsid w:val="00E46647"/>
    <w:rsid w:val="00E46AE8"/>
    <w:rsid w:val="00E505EC"/>
    <w:rsid w:val="00E50903"/>
    <w:rsid w:val="00E51BEE"/>
    <w:rsid w:val="00E51F7D"/>
    <w:rsid w:val="00E54099"/>
    <w:rsid w:val="00E54445"/>
    <w:rsid w:val="00E545A5"/>
    <w:rsid w:val="00E54679"/>
    <w:rsid w:val="00E54984"/>
    <w:rsid w:val="00E55AFD"/>
    <w:rsid w:val="00E56B5B"/>
    <w:rsid w:val="00E609E7"/>
    <w:rsid w:val="00E60A40"/>
    <w:rsid w:val="00E60C10"/>
    <w:rsid w:val="00E61434"/>
    <w:rsid w:val="00E62E0E"/>
    <w:rsid w:val="00E63383"/>
    <w:rsid w:val="00E63DBD"/>
    <w:rsid w:val="00E64227"/>
    <w:rsid w:val="00E64DC2"/>
    <w:rsid w:val="00E66396"/>
    <w:rsid w:val="00E663E4"/>
    <w:rsid w:val="00E669B1"/>
    <w:rsid w:val="00E67515"/>
    <w:rsid w:val="00E67A74"/>
    <w:rsid w:val="00E67AB4"/>
    <w:rsid w:val="00E705C4"/>
    <w:rsid w:val="00E70E6D"/>
    <w:rsid w:val="00E70F0B"/>
    <w:rsid w:val="00E71315"/>
    <w:rsid w:val="00E716FA"/>
    <w:rsid w:val="00E71A79"/>
    <w:rsid w:val="00E7244A"/>
    <w:rsid w:val="00E728C2"/>
    <w:rsid w:val="00E741B4"/>
    <w:rsid w:val="00E74798"/>
    <w:rsid w:val="00E7705A"/>
    <w:rsid w:val="00E775B8"/>
    <w:rsid w:val="00E779DC"/>
    <w:rsid w:val="00E80131"/>
    <w:rsid w:val="00E8280F"/>
    <w:rsid w:val="00E83B2A"/>
    <w:rsid w:val="00E83CF8"/>
    <w:rsid w:val="00E83D61"/>
    <w:rsid w:val="00E847BC"/>
    <w:rsid w:val="00E853C5"/>
    <w:rsid w:val="00E87C16"/>
    <w:rsid w:val="00E87FA1"/>
    <w:rsid w:val="00E9069F"/>
    <w:rsid w:val="00E90859"/>
    <w:rsid w:val="00E90BD0"/>
    <w:rsid w:val="00E90BE9"/>
    <w:rsid w:val="00E91A8C"/>
    <w:rsid w:val="00E9309D"/>
    <w:rsid w:val="00E9356B"/>
    <w:rsid w:val="00E935C8"/>
    <w:rsid w:val="00E93A3D"/>
    <w:rsid w:val="00E940D5"/>
    <w:rsid w:val="00E941C9"/>
    <w:rsid w:val="00E945D7"/>
    <w:rsid w:val="00E948B8"/>
    <w:rsid w:val="00E94DF4"/>
    <w:rsid w:val="00E94F1C"/>
    <w:rsid w:val="00E95E47"/>
    <w:rsid w:val="00E96225"/>
    <w:rsid w:val="00E96445"/>
    <w:rsid w:val="00E966E8"/>
    <w:rsid w:val="00E96916"/>
    <w:rsid w:val="00E9788D"/>
    <w:rsid w:val="00E97D86"/>
    <w:rsid w:val="00EA08AE"/>
    <w:rsid w:val="00EA1149"/>
    <w:rsid w:val="00EA1409"/>
    <w:rsid w:val="00EA1719"/>
    <w:rsid w:val="00EA207F"/>
    <w:rsid w:val="00EA3A90"/>
    <w:rsid w:val="00EA45C1"/>
    <w:rsid w:val="00EA49AB"/>
    <w:rsid w:val="00EA4CF0"/>
    <w:rsid w:val="00EA651C"/>
    <w:rsid w:val="00EA6581"/>
    <w:rsid w:val="00EA723F"/>
    <w:rsid w:val="00EB008B"/>
    <w:rsid w:val="00EB12F7"/>
    <w:rsid w:val="00EB189C"/>
    <w:rsid w:val="00EB1CF6"/>
    <w:rsid w:val="00EB1D4A"/>
    <w:rsid w:val="00EB24C0"/>
    <w:rsid w:val="00EB3270"/>
    <w:rsid w:val="00EB3966"/>
    <w:rsid w:val="00EB4DC7"/>
    <w:rsid w:val="00EB5D76"/>
    <w:rsid w:val="00EB689E"/>
    <w:rsid w:val="00EB6FFF"/>
    <w:rsid w:val="00EB70FD"/>
    <w:rsid w:val="00EB7BBF"/>
    <w:rsid w:val="00EB7FF0"/>
    <w:rsid w:val="00EC095B"/>
    <w:rsid w:val="00EC1DDE"/>
    <w:rsid w:val="00EC1E6B"/>
    <w:rsid w:val="00EC1FF0"/>
    <w:rsid w:val="00EC44FF"/>
    <w:rsid w:val="00EC5702"/>
    <w:rsid w:val="00EC5E68"/>
    <w:rsid w:val="00EC63E5"/>
    <w:rsid w:val="00EC6802"/>
    <w:rsid w:val="00EC6EC3"/>
    <w:rsid w:val="00EC7FFD"/>
    <w:rsid w:val="00ED10AE"/>
    <w:rsid w:val="00ED148F"/>
    <w:rsid w:val="00ED29A0"/>
    <w:rsid w:val="00ED2A69"/>
    <w:rsid w:val="00ED4186"/>
    <w:rsid w:val="00ED4DA1"/>
    <w:rsid w:val="00ED5604"/>
    <w:rsid w:val="00ED59CC"/>
    <w:rsid w:val="00ED6624"/>
    <w:rsid w:val="00ED6A47"/>
    <w:rsid w:val="00ED7585"/>
    <w:rsid w:val="00ED7FC6"/>
    <w:rsid w:val="00EE02AF"/>
    <w:rsid w:val="00EE08EA"/>
    <w:rsid w:val="00EE1361"/>
    <w:rsid w:val="00EE1598"/>
    <w:rsid w:val="00EE311D"/>
    <w:rsid w:val="00EE3991"/>
    <w:rsid w:val="00EE3C88"/>
    <w:rsid w:val="00EE6DFB"/>
    <w:rsid w:val="00EE7D8D"/>
    <w:rsid w:val="00EF15B0"/>
    <w:rsid w:val="00EF19C5"/>
    <w:rsid w:val="00EF2618"/>
    <w:rsid w:val="00EF265D"/>
    <w:rsid w:val="00EF37EF"/>
    <w:rsid w:val="00EF47E8"/>
    <w:rsid w:val="00EF497E"/>
    <w:rsid w:val="00EF4ACF"/>
    <w:rsid w:val="00EF4F02"/>
    <w:rsid w:val="00EF5384"/>
    <w:rsid w:val="00EF7338"/>
    <w:rsid w:val="00F0000C"/>
    <w:rsid w:val="00F0047C"/>
    <w:rsid w:val="00F019E9"/>
    <w:rsid w:val="00F01CD1"/>
    <w:rsid w:val="00F02E9A"/>
    <w:rsid w:val="00F033EF"/>
    <w:rsid w:val="00F03480"/>
    <w:rsid w:val="00F0357C"/>
    <w:rsid w:val="00F04200"/>
    <w:rsid w:val="00F046B4"/>
    <w:rsid w:val="00F0481A"/>
    <w:rsid w:val="00F04F6C"/>
    <w:rsid w:val="00F05515"/>
    <w:rsid w:val="00F0620A"/>
    <w:rsid w:val="00F062C5"/>
    <w:rsid w:val="00F0683C"/>
    <w:rsid w:val="00F06FE2"/>
    <w:rsid w:val="00F076E2"/>
    <w:rsid w:val="00F07AA8"/>
    <w:rsid w:val="00F07B51"/>
    <w:rsid w:val="00F104AE"/>
    <w:rsid w:val="00F10B05"/>
    <w:rsid w:val="00F118C2"/>
    <w:rsid w:val="00F11A00"/>
    <w:rsid w:val="00F11E2B"/>
    <w:rsid w:val="00F12232"/>
    <w:rsid w:val="00F125C9"/>
    <w:rsid w:val="00F127A1"/>
    <w:rsid w:val="00F12F73"/>
    <w:rsid w:val="00F13139"/>
    <w:rsid w:val="00F13848"/>
    <w:rsid w:val="00F13AAA"/>
    <w:rsid w:val="00F143BC"/>
    <w:rsid w:val="00F146CC"/>
    <w:rsid w:val="00F15BA0"/>
    <w:rsid w:val="00F15CA8"/>
    <w:rsid w:val="00F1653F"/>
    <w:rsid w:val="00F21121"/>
    <w:rsid w:val="00F2131F"/>
    <w:rsid w:val="00F2181E"/>
    <w:rsid w:val="00F21934"/>
    <w:rsid w:val="00F227CD"/>
    <w:rsid w:val="00F22E50"/>
    <w:rsid w:val="00F24BCE"/>
    <w:rsid w:val="00F252D6"/>
    <w:rsid w:val="00F258E1"/>
    <w:rsid w:val="00F27630"/>
    <w:rsid w:val="00F27B31"/>
    <w:rsid w:val="00F302DC"/>
    <w:rsid w:val="00F30EDC"/>
    <w:rsid w:val="00F32534"/>
    <w:rsid w:val="00F329C6"/>
    <w:rsid w:val="00F333C8"/>
    <w:rsid w:val="00F33F02"/>
    <w:rsid w:val="00F34786"/>
    <w:rsid w:val="00F357D4"/>
    <w:rsid w:val="00F35F13"/>
    <w:rsid w:val="00F3722C"/>
    <w:rsid w:val="00F37A0A"/>
    <w:rsid w:val="00F37E62"/>
    <w:rsid w:val="00F40B77"/>
    <w:rsid w:val="00F40C8E"/>
    <w:rsid w:val="00F41504"/>
    <w:rsid w:val="00F415F0"/>
    <w:rsid w:val="00F42385"/>
    <w:rsid w:val="00F42CA7"/>
    <w:rsid w:val="00F42F5A"/>
    <w:rsid w:val="00F42F8E"/>
    <w:rsid w:val="00F4452E"/>
    <w:rsid w:val="00F447A0"/>
    <w:rsid w:val="00F45BAF"/>
    <w:rsid w:val="00F464A3"/>
    <w:rsid w:val="00F467E3"/>
    <w:rsid w:val="00F50683"/>
    <w:rsid w:val="00F52661"/>
    <w:rsid w:val="00F52783"/>
    <w:rsid w:val="00F52E46"/>
    <w:rsid w:val="00F53392"/>
    <w:rsid w:val="00F534F8"/>
    <w:rsid w:val="00F54A2E"/>
    <w:rsid w:val="00F55F11"/>
    <w:rsid w:val="00F55F57"/>
    <w:rsid w:val="00F561A0"/>
    <w:rsid w:val="00F567DC"/>
    <w:rsid w:val="00F56813"/>
    <w:rsid w:val="00F56E17"/>
    <w:rsid w:val="00F608E1"/>
    <w:rsid w:val="00F60CD6"/>
    <w:rsid w:val="00F60FA5"/>
    <w:rsid w:val="00F61AA6"/>
    <w:rsid w:val="00F61B77"/>
    <w:rsid w:val="00F632CC"/>
    <w:rsid w:val="00F6340D"/>
    <w:rsid w:val="00F634F9"/>
    <w:rsid w:val="00F6472D"/>
    <w:rsid w:val="00F647A9"/>
    <w:rsid w:val="00F64B9D"/>
    <w:rsid w:val="00F6527A"/>
    <w:rsid w:val="00F652CE"/>
    <w:rsid w:val="00F6660F"/>
    <w:rsid w:val="00F67C3C"/>
    <w:rsid w:val="00F704D0"/>
    <w:rsid w:val="00F70D2C"/>
    <w:rsid w:val="00F7115D"/>
    <w:rsid w:val="00F71AA0"/>
    <w:rsid w:val="00F7231E"/>
    <w:rsid w:val="00F72AD8"/>
    <w:rsid w:val="00F73683"/>
    <w:rsid w:val="00F738E5"/>
    <w:rsid w:val="00F73C4C"/>
    <w:rsid w:val="00F74627"/>
    <w:rsid w:val="00F746B6"/>
    <w:rsid w:val="00F77B6B"/>
    <w:rsid w:val="00F8080B"/>
    <w:rsid w:val="00F80B77"/>
    <w:rsid w:val="00F8119C"/>
    <w:rsid w:val="00F82978"/>
    <w:rsid w:val="00F82A62"/>
    <w:rsid w:val="00F83322"/>
    <w:rsid w:val="00F835EB"/>
    <w:rsid w:val="00F83F31"/>
    <w:rsid w:val="00F8467B"/>
    <w:rsid w:val="00F84CF3"/>
    <w:rsid w:val="00F84EEA"/>
    <w:rsid w:val="00F851B0"/>
    <w:rsid w:val="00F86F6B"/>
    <w:rsid w:val="00F870BF"/>
    <w:rsid w:val="00F878EF"/>
    <w:rsid w:val="00F87D03"/>
    <w:rsid w:val="00F87D53"/>
    <w:rsid w:val="00F90F3B"/>
    <w:rsid w:val="00F90F72"/>
    <w:rsid w:val="00F91429"/>
    <w:rsid w:val="00F91473"/>
    <w:rsid w:val="00F9164A"/>
    <w:rsid w:val="00F91D12"/>
    <w:rsid w:val="00F926AF"/>
    <w:rsid w:val="00F93681"/>
    <w:rsid w:val="00F94BE2"/>
    <w:rsid w:val="00F950D5"/>
    <w:rsid w:val="00F95111"/>
    <w:rsid w:val="00F968A5"/>
    <w:rsid w:val="00F96BCE"/>
    <w:rsid w:val="00F973F5"/>
    <w:rsid w:val="00FA0F52"/>
    <w:rsid w:val="00FA1049"/>
    <w:rsid w:val="00FA173B"/>
    <w:rsid w:val="00FA1BF3"/>
    <w:rsid w:val="00FA1D9A"/>
    <w:rsid w:val="00FA31F7"/>
    <w:rsid w:val="00FA54EE"/>
    <w:rsid w:val="00FA5829"/>
    <w:rsid w:val="00FA5E39"/>
    <w:rsid w:val="00FA5FD2"/>
    <w:rsid w:val="00FA6984"/>
    <w:rsid w:val="00FA69D0"/>
    <w:rsid w:val="00FA6DA5"/>
    <w:rsid w:val="00FA7B4C"/>
    <w:rsid w:val="00FB0E19"/>
    <w:rsid w:val="00FB17D7"/>
    <w:rsid w:val="00FB1B47"/>
    <w:rsid w:val="00FB1BB2"/>
    <w:rsid w:val="00FB22F9"/>
    <w:rsid w:val="00FB287D"/>
    <w:rsid w:val="00FB3FF3"/>
    <w:rsid w:val="00FB51C6"/>
    <w:rsid w:val="00FB5FE8"/>
    <w:rsid w:val="00FB62C1"/>
    <w:rsid w:val="00FB6AE4"/>
    <w:rsid w:val="00FB777C"/>
    <w:rsid w:val="00FC04A6"/>
    <w:rsid w:val="00FC0DDA"/>
    <w:rsid w:val="00FC4518"/>
    <w:rsid w:val="00FC4DAF"/>
    <w:rsid w:val="00FC53EF"/>
    <w:rsid w:val="00FC6246"/>
    <w:rsid w:val="00FC640C"/>
    <w:rsid w:val="00FC7260"/>
    <w:rsid w:val="00FC748C"/>
    <w:rsid w:val="00FD0551"/>
    <w:rsid w:val="00FD0FA6"/>
    <w:rsid w:val="00FD10C4"/>
    <w:rsid w:val="00FD2B51"/>
    <w:rsid w:val="00FD32A3"/>
    <w:rsid w:val="00FD365F"/>
    <w:rsid w:val="00FD4813"/>
    <w:rsid w:val="00FD4F7D"/>
    <w:rsid w:val="00FD4F95"/>
    <w:rsid w:val="00FD526C"/>
    <w:rsid w:val="00FD7596"/>
    <w:rsid w:val="00FE00D4"/>
    <w:rsid w:val="00FE024D"/>
    <w:rsid w:val="00FE080C"/>
    <w:rsid w:val="00FE0FC0"/>
    <w:rsid w:val="00FE1260"/>
    <w:rsid w:val="00FE4C05"/>
    <w:rsid w:val="00FE5133"/>
    <w:rsid w:val="00FE51C6"/>
    <w:rsid w:val="00FE5BA9"/>
    <w:rsid w:val="00FE604A"/>
    <w:rsid w:val="00FE6A96"/>
    <w:rsid w:val="00FE6FBF"/>
    <w:rsid w:val="00FE7ABD"/>
    <w:rsid w:val="00FF076B"/>
    <w:rsid w:val="00FF0B6F"/>
    <w:rsid w:val="00FF1301"/>
    <w:rsid w:val="00FF1F86"/>
    <w:rsid w:val="00FF2164"/>
    <w:rsid w:val="00FF2469"/>
    <w:rsid w:val="00FF2740"/>
    <w:rsid w:val="00FF298F"/>
    <w:rsid w:val="00FF2F2A"/>
    <w:rsid w:val="00FF347D"/>
    <w:rsid w:val="00FF43F7"/>
    <w:rsid w:val="00FF5269"/>
    <w:rsid w:val="00FF5FF6"/>
    <w:rsid w:val="00FF69D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ACE9"/>
  <w15:docId w15:val="{069EDC07-EA9E-482D-BC68-F0A78A1E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r-H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8FC"/>
  </w:style>
  <w:style w:type="paragraph" w:styleId="Heading1">
    <w:name w:val="heading 1"/>
    <w:basedOn w:val="Normal"/>
    <w:next w:val="Normal"/>
    <w:link w:val="Heading1Char"/>
    <w:uiPriority w:val="9"/>
    <w:qFormat/>
    <w:rsid w:val="003B38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B38F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B38F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3B38F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3B38F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B38F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B38F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B38F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38F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proreda1">
    <w:name w:val="Bez proreda1"/>
    <w:next w:val="NoSpacing"/>
    <w:uiPriority w:val="1"/>
    <w:rsid w:val="00A61A5D"/>
    <w:pPr>
      <w:spacing w:after="0" w:line="240" w:lineRule="auto"/>
    </w:pPr>
  </w:style>
  <w:style w:type="paragraph" w:styleId="NoSpacing">
    <w:name w:val="No Spacing"/>
    <w:uiPriority w:val="1"/>
    <w:qFormat/>
    <w:rsid w:val="003B38FC"/>
    <w:pPr>
      <w:spacing w:after="0" w:line="240" w:lineRule="auto"/>
    </w:pPr>
  </w:style>
  <w:style w:type="paragraph" w:styleId="Header">
    <w:name w:val="header"/>
    <w:basedOn w:val="Normal"/>
    <w:link w:val="HeaderChar"/>
    <w:uiPriority w:val="99"/>
    <w:unhideWhenUsed/>
    <w:rsid w:val="003D4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48"/>
  </w:style>
  <w:style w:type="paragraph" w:styleId="Footer">
    <w:name w:val="footer"/>
    <w:basedOn w:val="Normal"/>
    <w:link w:val="FooterChar"/>
    <w:uiPriority w:val="99"/>
    <w:unhideWhenUsed/>
    <w:rsid w:val="003D4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48"/>
  </w:style>
  <w:style w:type="character" w:styleId="Hyperlink">
    <w:name w:val="Hyperlink"/>
    <w:basedOn w:val="DefaultParagraphFont"/>
    <w:uiPriority w:val="99"/>
    <w:unhideWhenUsed/>
    <w:rsid w:val="003D4048"/>
    <w:rPr>
      <w:color w:val="0563C1" w:themeColor="hyperlink"/>
      <w:u w:val="single"/>
    </w:rPr>
  </w:style>
  <w:style w:type="character" w:customStyle="1" w:styleId="Heading3Char">
    <w:name w:val="Heading 3 Char"/>
    <w:basedOn w:val="DefaultParagraphFont"/>
    <w:link w:val="Heading3"/>
    <w:uiPriority w:val="9"/>
    <w:rsid w:val="003B38FC"/>
    <w:rPr>
      <w:caps/>
      <w:color w:val="1F4D78" w:themeColor="accent1" w:themeShade="7F"/>
      <w:spacing w:val="15"/>
    </w:rPr>
  </w:style>
  <w:style w:type="numbering" w:customStyle="1" w:styleId="Bezpopisa1">
    <w:name w:val="Bez popisa1"/>
    <w:next w:val="NoList"/>
    <w:uiPriority w:val="99"/>
    <w:semiHidden/>
    <w:unhideWhenUsed/>
    <w:rsid w:val="008E7387"/>
  </w:style>
  <w:style w:type="paragraph" w:styleId="FootnoteText">
    <w:name w:val="footnote text"/>
    <w:basedOn w:val="Normal"/>
    <w:link w:val="FootnoteTextChar"/>
    <w:uiPriority w:val="99"/>
    <w:unhideWhenUsed/>
    <w:rsid w:val="008E7387"/>
    <w:pPr>
      <w:spacing w:after="0" w:line="240" w:lineRule="auto"/>
    </w:pPr>
    <w:rPr>
      <w:rFonts w:ascii="Times New Roman" w:eastAsia="Times New Roman" w:hAnsi="Times New Roman" w:cs="Times New Roman"/>
      <w:lang w:eastAsia="hr-HR"/>
    </w:rPr>
  </w:style>
  <w:style w:type="character" w:customStyle="1" w:styleId="FootnoteTextChar">
    <w:name w:val="Footnote Text Char"/>
    <w:basedOn w:val="DefaultParagraphFont"/>
    <w:link w:val="FootnoteText"/>
    <w:uiPriority w:val="99"/>
    <w:rsid w:val="008E7387"/>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8E7387"/>
    <w:rPr>
      <w:vertAlign w:val="superscript"/>
    </w:rPr>
  </w:style>
  <w:style w:type="character" w:styleId="CommentReference">
    <w:name w:val="annotation reference"/>
    <w:basedOn w:val="DefaultParagraphFont"/>
    <w:uiPriority w:val="99"/>
    <w:semiHidden/>
    <w:unhideWhenUsed/>
    <w:rsid w:val="008E7387"/>
    <w:rPr>
      <w:sz w:val="16"/>
      <w:szCs w:val="16"/>
    </w:rPr>
  </w:style>
  <w:style w:type="paragraph" w:styleId="CommentText">
    <w:name w:val="annotation text"/>
    <w:basedOn w:val="Normal"/>
    <w:link w:val="CommentTextChar"/>
    <w:uiPriority w:val="99"/>
    <w:unhideWhenUsed/>
    <w:rsid w:val="008E7387"/>
    <w:pPr>
      <w:spacing w:after="0" w:line="240" w:lineRule="auto"/>
    </w:pPr>
    <w:rPr>
      <w:rFonts w:ascii="Times New Roman" w:eastAsia="Times New Roman" w:hAnsi="Times New Roman" w:cs="Times New Roman"/>
      <w:lang w:eastAsia="hr-HR"/>
    </w:rPr>
  </w:style>
  <w:style w:type="character" w:customStyle="1" w:styleId="CommentTextChar">
    <w:name w:val="Comment Text Char"/>
    <w:basedOn w:val="DefaultParagraphFont"/>
    <w:link w:val="CommentText"/>
    <w:uiPriority w:val="99"/>
    <w:rsid w:val="008E7387"/>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E7387"/>
    <w:rPr>
      <w:b/>
      <w:bCs/>
    </w:rPr>
  </w:style>
  <w:style w:type="character" w:customStyle="1" w:styleId="CommentSubjectChar">
    <w:name w:val="Comment Subject Char"/>
    <w:basedOn w:val="CommentTextChar"/>
    <w:link w:val="CommentSubject"/>
    <w:uiPriority w:val="99"/>
    <w:semiHidden/>
    <w:rsid w:val="008E7387"/>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8E7387"/>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8E7387"/>
    <w:rPr>
      <w:rFonts w:ascii="Tahoma" w:eastAsia="Times New Roman" w:hAnsi="Tahoma" w:cs="Tahoma"/>
      <w:sz w:val="16"/>
      <w:szCs w:val="16"/>
      <w:lang w:eastAsia="hr-HR"/>
    </w:rPr>
  </w:style>
  <w:style w:type="table" w:styleId="TableGrid">
    <w:name w:val="Table Grid"/>
    <w:basedOn w:val="TableNormal"/>
    <w:uiPriority w:val="39"/>
    <w:rsid w:val="008E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7387"/>
    <w:rPr>
      <w:color w:val="954F72" w:themeColor="followedHyperlink"/>
      <w:u w:val="single"/>
    </w:rPr>
  </w:style>
  <w:style w:type="paragraph" w:styleId="NormalWeb">
    <w:name w:val="Normal (Web)"/>
    <w:basedOn w:val="Normal"/>
    <w:uiPriority w:val="99"/>
    <w:unhideWhenUsed/>
    <w:rsid w:val="008E7387"/>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8E7387"/>
    <w:pPr>
      <w:ind w:left="720"/>
      <w:contextualSpacing/>
    </w:pPr>
  </w:style>
  <w:style w:type="character" w:customStyle="1" w:styleId="Nerijeenospominjanje1">
    <w:name w:val="Neriješeno spominjanje1"/>
    <w:basedOn w:val="DefaultParagraphFont"/>
    <w:uiPriority w:val="99"/>
    <w:semiHidden/>
    <w:unhideWhenUsed/>
    <w:rsid w:val="008E7387"/>
    <w:rPr>
      <w:color w:val="808080"/>
      <w:shd w:val="clear" w:color="auto" w:fill="E6E6E6"/>
    </w:rPr>
  </w:style>
  <w:style w:type="paragraph" w:styleId="Revision">
    <w:name w:val="Revision"/>
    <w:hidden/>
    <w:uiPriority w:val="99"/>
    <w:semiHidden/>
    <w:rsid w:val="008E7387"/>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293122"/>
    <w:pPr>
      <w:spacing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2645BC"/>
    <w:rPr>
      <w:color w:val="605E5C"/>
      <w:shd w:val="clear" w:color="auto" w:fill="E1DFDD"/>
    </w:rPr>
  </w:style>
  <w:style w:type="character" w:customStyle="1" w:styleId="Nerijeenospominjanje3">
    <w:name w:val="Neriješeno spominjanje3"/>
    <w:basedOn w:val="DefaultParagraphFont"/>
    <w:uiPriority w:val="99"/>
    <w:semiHidden/>
    <w:unhideWhenUsed/>
    <w:rsid w:val="006E1743"/>
    <w:rPr>
      <w:color w:val="605E5C"/>
      <w:shd w:val="clear" w:color="auto" w:fill="E1DFDD"/>
    </w:rPr>
  </w:style>
  <w:style w:type="character" w:customStyle="1" w:styleId="Nerijeenospominjanje4">
    <w:name w:val="Neriješeno spominjanje4"/>
    <w:basedOn w:val="DefaultParagraphFont"/>
    <w:uiPriority w:val="99"/>
    <w:semiHidden/>
    <w:unhideWhenUsed/>
    <w:rsid w:val="00BB3AF3"/>
    <w:rPr>
      <w:color w:val="808080"/>
      <w:shd w:val="clear" w:color="auto" w:fill="E6E6E6"/>
    </w:rPr>
  </w:style>
  <w:style w:type="table" w:customStyle="1" w:styleId="TableGrid1">
    <w:name w:val="Table Grid1"/>
    <w:basedOn w:val="TableNormal"/>
    <w:next w:val="TableGrid"/>
    <w:uiPriority w:val="39"/>
    <w:rsid w:val="0038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uiPriority w:val="99"/>
    <w:rsid w:val="00A730A9"/>
    <w:pPr>
      <w:spacing w:beforeAutospacing="1" w:after="225" w:line="240" w:lineRule="auto"/>
    </w:pPr>
    <w:rPr>
      <w:rFonts w:ascii="Times New Roman" w:eastAsia="Times New Roman" w:hAnsi="Times New Roman" w:cs="Times New Roman"/>
      <w:sz w:val="24"/>
      <w:szCs w:val="24"/>
      <w:lang w:eastAsia="hr-HR"/>
    </w:rPr>
  </w:style>
  <w:style w:type="numbering" w:customStyle="1" w:styleId="NoList1">
    <w:name w:val="No List1"/>
    <w:next w:val="NoList"/>
    <w:uiPriority w:val="99"/>
    <w:semiHidden/>
    <w:unhideWhenUsed/>
    <w:rsid w:val="00FF2F2A"/>
  </w:style>
  <w:style w:type="numbering" w:customStyle="1" w:styleId="Bezpopisa11">
    <w:name w:val="Bez popisa11"/>
    <w:next w:val="NoList"/>
    <w:uiPriority w:val="99"/>
    <w:semiHidden/>
    <w:unhideWhenUsed/>
    <w:rsid w:val="00FF2F2A"/>
  </w:style>
  <w:style w:type="table" w:customStyle="1" w:styleId="TableGrid3">
    <w:name w:val="Table Grid3"/>
    <w:basedOn w:val="TableNormal"/>
    <w:next w:val="TableGrid"/>
    <w:uiPriority w:val="39"/>
    <w:rsid w:val="00FF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NoList"/>
    <w:uiPriority w:val="99"/>
    <w:semiHidden/>
    <w:unhideWhenUsed/>
    <w:rsid w:val="00354A05"/>
  </w:style>
  <w:style w:type="numbering" w:customStyle="1" w:styleId="Bezpopisa12">
    <w:name w:val="Bez popisa12"/>
    <w:next w:val="NoList"/>
    <w:uiPriority w:val="99"/>
    <w:semiHidden/>
    <w:unhideWhenUsed/>
    <w:rsid w:val="00354A05"/>
  </w:style>
  <w:style w:type="table" w:customStyle="1" w:styleId="Reetkatablice1">
    <w:name w:val="Rešetka tablice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54A05"/>
  </w:style>
  <w:style w:type="numbering" w:customStyle="1" w:styleId="Bezpopisa111">
    <w:name w:val="Bez popisa111"/>
    <w:next w:val="NoList"/>
    <w:uiPriority w:val="99"/>
    <w:semiHidden/>
    <w:unhideWhenUsed/>
    <w:rsid w:val="00354A05"/>
  </w:style>
  <w:style w:type="table" w:customStyle="1" w:styleId="TableGrid31">
    <w:name w:val="Table Grid31"/>
    <w:basedOn w:val="TableNormal"/>
    <w:next w:val="TableGrid"/>
    <w:uiPriority w:val="39"/>
    <w:rsid w:val="0035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38FC"/>
    <w:rPr>
      <w:caps/>
      <w:color w:val="FFFFFF" w:themeColor="background1"/>
      <w:spacing w:val="15"/>
      <w:sz w:val="22"/>
      <w:szCs w:val="22"/>
      <w:shd w:val="clear" w:color="auto" w:fill="5B9BD5" w:themeFill="accent1"/>
    </w:rPr>
  </w:style>
  <w:style w:type="paragraph" w:styleId="TOCHeading">
    <w:name w:val="TOC Heading"/>
    <w:basedOn w:val="Heading1"/>
    <w:next w:val="Normal"/>
    <w:uiPriority w:val="39"/>
    <w:unhideWhenUsed/>
    <w:qFormat/>
    <w:rsid w:val="003B38FC"/>
    <w:pPr>
      <w:outlineLvl w:val="9"/>
    </w:pPr>
  </w:style>
  <w:style w:type="character" w:customStyle="1" w:styleId="Heading2Char">
    <w:name w:val="Heading 2 Char"/>
    <w:basedOn w:val="DefaultParagraphFont"/>
    <w:link w:val="Heading2"/>
    <w:uiPriority w:val="9"/>
    <w:rsid w:val="003B38FC"/>
    <w:rPr>
      <w:caps/>
      <w:spacing w:val="15"/>
      <w:shd w:val="clear" w:color="auto" w:fill="DEEAF6" w:themeFill="accent1" w:themeFillTint="33"/>
    </w:rPr>
  </w:style>
  <w:style w:type="paragraph" w:styleId="TOC1">
    <w:name w:val="toc 1"/>
    <w:basedOn w:val="Normal"/>
    <w:next w:val="Normal"/>
    <w:autoRedefine/>
    <w:uiPriority w:val="39"/>
    <w:unhideWhenUsed/>
    <w:rsid w:val="004B330C"/>
    <w:pPr>
      <w:tabs>
        <w:tab w:val="left" w:pos="426"/>
        <w:tab w:val="right" w:leader="dot" w:pos="9062"/>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9230F6"/>
    <w:pPr>
      <w:tabs>
        <w:tab w:val="left" w:pos="880"/>
        <w:tab w:val="right" w:leader="dot" w:pos="9062"/>
      </w:tabs>
      <w:spacing w:after="100"/>
      <w:ind w:left="851" w:hanging="631"/>
    </w:pPr>
  </w:style>
  <w:style w:type="paragraph" w:customStyle="1" w:styleId="box466726">
    <w:name w:val="box_466726"/>
    <w:basedOn w:val="Normal"/>
    <w:rsid w:val="0045182C"/>
    <w:pPr>
      <w:spacing w:beforeAutospacing="1" w:after="225"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45182C"/>
  </w:style>
  <w:style w:type="character" w:customStyle="1" w:styleId="Heading4Char">
    <w:name w:val="Heading 4 Char"/>
    <w:basedOn w:val="DefaultParagraphFont"/>
    <w:link w:val="Heading4"/>
    <w:uiPriority w:val="9"/>
    <w:semiHidden/>
    <w:rsid w:val="003B38FC"/>
    <w:rPr>
      <w:caps/>
      <w:color w:val="2E74B5" w:themeColor="accent1" w:themeShade="BF"/>
      <w:spacing w:val="10"/>
    </w:rPr>
  </w:style>
  <w:style w:type="character" w:customStyle="1" w:styleId="Heading5Char">
    <w:name w:val="Heading 5 Char"/>
    <w:basedOn w:val="DefaultParagraphFont"/>
    <w:link w:val="Heading5"/>
    <w:uiPriority w:val="9"/>
    <w:semiHidden/>
    <w:rsid w:val="003B38FC"/>
    <w:rPr>
      <w:caps/>
      <w:color w:val="2E74B5" w:themeColor="accent1" w:themeShade="BF"/>
      <w:spacing w:val="10"/>
    </w:rPr>
  </w:style>
  <w:style w:type="character" w:customStyle="1" w:styleId="Heading6Char">
    <w:name w:val="Heading 6 Char"/>
    <w:basedOn w:val="DefaultParagraphFont"/>
    <w:link w:val="Heading6"/>
    <w:uiPriority w:val="9"/>
    <w:semiHidden/>
    <w:rsid w:val="003B38FC"/>
    <w:rPr>
      <w:caps/>
      <w:color w:val="2E74B5" w:themeColor="accent1" w:themeShade="BF"/>
      <w:spacing w:val="10"/>
    </w:rPr>
  </w:style>
  <w:style w:type="character" w:customStyle="1" w:styleId="Heading7Char">
    <w:name w:val="Heading 7 Char"/>
    <w:basedOn w:val="DefaultParagraphFont"/>
    <w:link w:val="Heading7"/>
    <w:uiPriority w:val="9"/>
    <w:semiHidden/>
    <w:rsid w:val="003B38FC"/>
    <w:rPr>
      <w:caps/>
      <w:color w:val="2E74B5" w:themeColor="accent1" w:themeShade="BF"/>
      <w:spacing w:val="10"/>
    </w:rPr>
  </w:style>
  <w:style w:type="character" w:customStyle="1" w:styleId="Heading8Char">
    <w:name w:val="Heading 8 Char"/>
    <w:basedOn w:val="DefaultParagraphFont"/>
    <w:link w:val="Heading8"/>
    <w:uiPriority w:val="9"/>
    <w:semiHidden/>
    <w:rsid w:val="003B38FC"/>
    <w:rPr>
      <w:caps/>
      <w:spacing w:val="10"/>
      <w:sz w:val="18"/>
      <w:szCs w:val="18"/>
    </w:rPr>
  </w:style>
  <w:style w:type="character" w:customStyle="1" w:styleId="Heading9Char">
    <w:name w:val="Heading 9 Char"/>
    <w:basedOn w:val="DefaultParagraphFont"/>
    <w:link w:val="Heading9"/>
    <w:uiPriority w:val="9"/>
    <w:semiHidden/>
    <w:rsid w:val="003B38FC"/>
    <w:rPr>
      <w:i/>
      <w:iCs/>
      <w:caps/>
      <w:spacing w:val="10"/>
      <w:sz w:val="18"/>
      <w:szCs w:val="18"/>
    </w:rPr>
  </w:style>
  <w:style w:type="paragraph" w:styleId="Caption">
    <w:name w:val="caption"/>
    <w:basedOn w:val="Normal"/>
    <w:next w:val="Normal"/>
    <w:uiPriority w:val="35"/>
    <w:semiHidden/>
    <w:unhideWhenUsed/>
    <w:qFormat/>
    <w:rsid w:val="003B38FC"/>
    <w:rPr>
      <w:b/>
      <w:bCs/>
      <w:color w:val="2E74B5" w:themeColor="accent1" w:themeShade="BF"/>
      <w:sz w:val="16"/>
      <w:szCs w:val="16"/>
    </w:rPr>
  </w:style>
  <w:style w:type="paragraph" w:styleId="Title">
    <w:name w:val="Title"/>
    <w:basedOn w:val="Normal"/>
    <w:next w:val="Normal"/>
    <w:link w:val="TitleChar"/>
    <w:uiPriority w:val="10"/>
    <w:qFormat/>
    <w:rsid w:val="003B38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B38F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B38F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B38FC"/>
    <w:rPr>
      <w:caps/>
      <w:color w:val="595959" w:themeColor="text1" w:themeTint="A6"/>
      <w:spacing w:val="10"/>
      <w:sz w:val="21"/>
      <w:szCs w:val="21"/>
    </w:rPr>
  </w:style>
  <w:style w:type="character" w:styleId="Strong">
    <w:name w:val="Strong"/>
    <w:uiPriority w:val="22"/>
    <w:qFormat/>
    <w:rsid w:val="003B38FC"/>
    <w:rPr>
      <w:b/>
      <w:bCs/>
    </w:rPr>
  </w:style>
  <w:style w:type="character" w:styleId="Emphasis">
    <w:name w:val="Emphasis"/>
    <w:uiPriority w:val="20"/>
    <w:qFormat/>
    <w:rsid w:val="003B38FC"/>
    <w:rPr>
      <w:caps/>
      <w:color w:val="1F4D78" w:themeColor="accent1" w:themeShade="7F"/>
      <w:spacing w:val="5"/>
    </w:rPr>
  </w:style>
  <w:style w:type="paragraph" w:styleId="Quote">
    <w:name w:val="Quote"/>
    <w:basedOn w:val="Normal"/>
    <w:next w:val="Normal"/>
    <w:link w:val="QuoteChar"/>
    <w:uiPriority w:val="29"/>
    <w:qFormat/>
    <w:rsid w:val="003B38FC"/>
    <w:rPr>
      <w:i/>
      <w:iCs/>
      <w:sz w:val="24"/>
      <w:szCs w:val="24"/>
    </w:rPr>
  </w:style>
  <w:style w:type="character" w:customStyle="1" w:styleId="QuoteChar">
    <w:name w:val="Quote Char"/>
    <w:basedOn w:val="DefaultParagraphFont"/>
    <w:link w:val="Quote"/>
    <w:uiPriority w:val="29"/>
    <w:rsid w:val="003B38FC"/>
    <w:rPr>
      <w:i/>
      <w:iCs/>
      <w:sz w:val="24"/>
      <w:szCs w:val="24"/>
    </w:rPr>
  </w:style>
  <w:style w:type="paragraph" w:styleId="IntenseQuote">
    <w:name w:val="Intense Quote"/>
    <w:basedOn w:val="Normal"/>
    <w:next w:val="Normal"/>
    <w:link w:val="IntenseQuoteChar"/>
    <w:uiPriority w:val="30"/>
    <w:qFormat/>
    <w:rsid w:val="003B38F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B38FC"/>
    <w:rPr>
      <w:color w:val="5B9BD5" w:themeColor="accent1"/>
      <w:sz w:val="24"/>
      <w:szCs w:val="24"/>
    </w:rPr>
  </w:style>
  <w:style w:type="character" w:styleId="SubtleEmphasis">
    <w:name w:val="Subtle Emphasis"/>
    <w:uiPriority w:val="19"/>
    <w:qFormat/>
    <w:rsid w:val="003B38FC"/>
    <w:rPr>
      <w:i/>
      <w:iCs/>
      <w:color w:val="1F4D78" w:themeColor="accent1" w:themeShade="7F"/>
    </w:rPr>
  </w:style>
  <w:style w:type="character" w:styleId="IntenseEmphasis">
    <w:name w:val="Intense Emphasis"/>
    <w:uiPriority w:val="21"/>
    <w:qFormat/>
    <w:rsid w:val="003B38FC"/>
    <w:rPr>
      <w:b/>
      <w:bCs/>
      <w:caps/>
      <w:color w:val="1F4D78" w:themeColor="accent1" w:themeShade="7F"/>
      <w:spacing w:val="10"/>
    </w:rPr>
  </w:style>
  <w:style w:type="character" w:styleId="SubtleReference">
    <w:name w:val="Subtle Reference"/>
    <w:uiPriority w:val="31"/>
    <w:qFormat/>
    <w:rsid w:val="003B38FC"/>
    <w:rPr>
      <w:b/>
      <w:bCs/>
      <w:color w:val="5B9BD5" w:themeColor="accent1"/>
    </w:rPr>
  </w:style>
  <w:style w:type="character" w:styleId="IntenseReference">
    <w:name w:val="Intense Reference"/>
    <w:uiPriority w:val="32"/>
    <w:qFormat/>
    <w:rsid w:val="003B38FC"/>
    <w:rPr>
      <w:b/>
      <w:bCs/>
      <w:i/>
      <w:iCs/>
      <w:caps/>
      <w:color w:val="5B9BD5" w:themeColor="accent1"/>
    </w:rPr>
  </w:style>
  <w:style w:type="character" w:styleId="BookTitle">
    <w:name w:val="Book Title"/>
    <w:uiPriority w:val="33"/>
    <w:qFormat/>
    <w:rsid w:val="003B38FC"/>
    <w:rPr>
      <w:b/>
      <w:bCs/>
      <w:i/>
      <w:iCs/>
      <w:spacing w:val="0"/>
    </w:rPr>
  </w:style>
  <w:style w:type="table" w:styleId="ListTable5Dark-Accent1">
    <w:name w:val="List Table 5 Dark Accent 1"/>
    <w:basedOn w:val="TableNormal"/>
    <w:uiPriority w:val="50"/>
    <w:rsid w:val="00493EA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1">
    <w:name w:val="Grid Table 5 Dark Accent 1"/>
    <w:basedOn w:val="TableNormal"/>
    <w:uiPriority w:val="50"/>
    <w:rsid w:val="003B32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688">
      <w:bodyDiv w:val="1"/>
      <w:marLeft w:val="0"/>
      <w:marRight w:val="0"/>
      <w:marTop w:val="0"/>
      <w:marBottom w:val="0"/>
      <w:divBdr>
        <w:top w:val="none" w:sz="0" w:space="0" w:color="auto"/>
        <w:left w:val="none" w:sz="0" w:space="0" w:color="auto"/>
        <w:bottom w:val="none" w:sz="0" w:space="0" w:color="auto"/>
        <w:right w:val="none" w:sz="0" w:space="0" w:color="auto"/>
      </w:divBdr>
    </w:div>
    <w:div w:id="332613231">
      <w:bodyDiv w:val="1"/>
      <w:marLeft w:val="0"/>
      <w:marRight w:val="0"/>
      <w:marTop w:val="0"/>
      <w:marBottom w:val="0"/>
      <w:divBdr>
        <w:top w:val="none" w:sz="0" w:space="0" w:color="auto"/>
        <w:left w:val="none" w:sz="0" w:space="0" w:color="auto"/>
        <w:bottom w:val="none" w:sz="0" w:space="0" w:color="auto"/>
        <w:right w:val="none" w:sz="0" w:space="0" w:color="auto"/>
      </w:divBdr>
    </w:div>
    <w:div w:id="394092065">
      <w:bodyDiv w:val="1"/>
      <w:marLeft w:val="0"/>
      <w:marRight w:val="0"/>
      <w:marTop w:val="0"/>
      <w:marBottom w:val="0"/>
      <w:divBdr>
        <w:top w:val="none" w:sz="0" w:space="0" w:color="auto"/>
        <w:left w:val="none" w:sz="0" w:space="0" w:color="auto"/>
        <w:bottom w:val="none" w:sz="0" w:space="0" w:color="auto"/>
        <w:right w:val="none" w:sz="0" w:space="0" w:color="auto"/>
      </w:divBdr>
      <w:divsChild>
        <w:div w:id="692849622">
          <w:marLeft w:val="0"/>
          <w:marRight w:val="0"/>
          <w:marTop w:val="0"/>
          <w:marBottom w:val="0"/>
          <w:divBdr>
            <w:top w:val="none" w:sz="0" w:space="0" w:color="auto"/>
            <w:left w:val="none" w:sz="0" w:space="0" w:color="auto"/>
            <w:bottom w:val="none" w:sz="0" w:space="0" w:color="auto"/>
            <w:right w:val="none" w:sz="0" w:space="0" w:color="auto"/>
          </w:divBdr>
          <w:divsChild>
            <w:div w:id="1656952251">
              <w:marLeft w:val="0"/>
              <w:marRight w:val="0"/>
              <w:marTop w:val="0"/>
              <w:marBottom w:val="0"/>
              <w:divBdr>
                <w:top w:val="none" w:sz="0" w:space="0" w:color="auto"/>
                <w:left w:val="none" w:sz="0" w:space="0" w:color="auto"/>
                <w:bottom w:val="none" w:sz="0" w:space="0" w:color="auto"/>
                <w:right w:val="none" w:sz="0" w:space="0" w:color="auto"/>
              </w:divBdr>
              <w:divsChild>
                <w:div w:id="27218295">
                  <w:marLeft w:val="0"/>
                  <w:marRight w:val="0"/>
                  <w:marTop w:val="0"/>
                  <w:marBottom w:val="0"/>
                  <w:divBdr>
                    <w:top w:val="none" w:sz="0" w:space="0" w:color="auto"/>
                    <w:left w:val="none" w:sz="0" w:space="0" w:color="auto"/>
                    <w:bottom w:val="none" w:sz="0" w:space="0" w:color="auto"/>
                    <w:right w:val="none" w:sz="0" w:space="0" w:color="auto"/>
                  </w:divBdr>
                  <w:divsChild>
                    <w:div w:id="368186546">
                      <w:marLeft w:val="0"/>
                      <w:marRight w:val="0"/>
                      <w:marTop w:val="0"/>
                      <w:marBottom w:val="0"/>
                      <w:divBdr>
                        <w:top w:val="none" w:sz="0" w:space="0" w:color="auto"/>
                        <w:left w:val="none" w:sz="0" w:space="0" w:color="auto"/>
                        <w:bottom w:val="none" w:sz="0" w:space="0" w:color="auto"/>
                        <w:right w:val="none" w:sz="0" w:space="0" w:color="auto"/>
                      </w:divBdr>
                      <w:divsChild>
                        <w:div w:id="331419363">
                          <w:marLeft w:val="0"/>
                          <w:marRight w:val="0"/>
                          <w:marTop w:val="0"/>
                          <w:marBottom w:val="0"/>
                          <w:divBdr>
                            <w:top w:val="none" w:sz="0" w:space="0" w:color="auto"/>
                            <w:left w:val="none" w:sz="0" w:space="0" w:color="auto"/>
                            <w:bottom w:val="none" w:sz="0" w:space="0" w:color="auto"/>
                            <w:right w:val="none" w:sz="0" w:space="0" w:color="auto"/>
                          </w:divBdr>
                          <w:divsChild>
                            <w:div w:id="1825702215">
                              <w:marLeft w:val="0"/>
                              <w:marRight w:val="1500"/>
                              <w:marTop w:val="100"/>
                              <w:marBottom w:val="100"/>
                              <w:divBdr>
                                <w:top w:val="none" w:sz="0" w:space="0" w:color="auto"/>
                                <w:left w:val="none" w:sz="0" w:space="0" w:color="auto"/>
                                <w:bottom w:val="none" w:sz="0" w:space="0" w:color="auto"/>
                                <w:right w:val="none" w:sz="0" w:space="0" w:color="auto"/>
                              </w:divBdr>
                              <w:divsChild>
                                <w:div w:id="1804959382">
                                  <w:marLeft w:val="0"/>
                                  <w:marRight w:val="0"/>
                                  <w:marTop w:val="300"/>
                                  <w:marBottom w:val="450"/>
                                  <w:divBdr>
                                    <w:top w:val="none" w:sz="0" w:space="0" w:color="auto"/>
                                    <w:left w:val="none" w:sz="0" w:space="0" w:color="auto"/>
                                    <w:bottom w:val="none" w:sz="0" w:space="0" w:color="auto"/>
                                    <w:right w:val="none" w:sz="0" w:space="0" w:color="auto"/>
                                  </w:divBdr>
                                  <w:divsChild>
                                    <w:div w:id="162862418">
                                      <w:marLeft w:val="0"/>
                                      <w:marRight w:val="0"/>
                                      <w:marTop w:val="0"/>
                                      <w:marBottom w:val="0"/>
                                      <w:divBdr>
                                        <w:top w:val="none" w:sz="0" w:space="0" w:color="auto"/>
                                        <w:left w:val="none" w:sz="0" w:space="0" w:color="auto"/>
                                        <w:bottom w:val="none" w:sz="0" w:space="0" w:color="auto"/>
                                        <w:right w:val="none" w:sz="0" w:space="0" w:color="auto"/>
                                      </w:divBdr>
                                      <w:divsChild>
                                        <w:div w:id="1544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91744">
      <w:bodyDiv w:val="1"/>
      <w:marLeft w:val="0"/>
      <w:marRight w:val="0"/>
      <w:marTop w:val="0"/>
      <w:marBottom w:val="0"/>
      <w:divBdr>
        <w:top w:val="none" w:sz="0" w:space="0" w:color="auto"/>
        <w:left w:val="none" w:sz="0" w:space="0" w:color="auto"/>
        <w:bottom w:val="none" w:sz="0" w:space="0" w:color="auto"/>
        <w:right w:val="none" w:sz="0" w:space="0" w:color="auto"/>
      </w:divBdr>
    </w:div>
    <w:div w:id="544222105">
      <w:bodyDiv w:val="1"/>
      <w:marLeft w:val="0"/>
      <w:marRight w:val="0"/>
      <w:marTop w:val="0"/>
      <w:marBottom w:val="0"/>
      <w:divBdr>
        <w:top w:val="none" w:sz="0" w:space="0" w:color="auto"/>
        <w:left w:val="none" w:sz="0" w:space="0" w:color="auto"/>
        <w:bottom w:val="none" w:sz="0" w:space="0" w:color="auto"/>
        <w:right w:val="none" w:sz="0" w:space="0" w:color="auto"/>
      </w:divBdr>
    </w:div>
    <w:div w:id="721291415">
      <w:bodyDiv w:val="1"/>
      <w:marLeft w:val="0"/>
      <w:marRight w:val="0"/>
      <w:marTop w:val="0"/>
      <w:marBottom w:val="0"/>
      <w:divBdr>
        <w:top w:val="none" w:sz="0" w:space="0" w:color="auto"/>
        <w:left w:val="none" w:sz="0" w:space="0" w:color="auto"/>
        <w:bottom w:val="none" w:sz="0" w:space="0" w:color="auto"/>
        <w:right w:val="none" w:sz="0" w:space="0" w:color="auto"/>
      </w:divBdr>
    </w:div>
    <w:div w:id="734201487">
      <w:bodyDiv w:val="1"/>
      <w:marLeft w:val="0"/>
      <w:marRight w:val="0"/>
      <w:marTop w:val="0"/>
      <w:marBottom w:val="0"/>
      <w:divBdr>
        <w:top w:val="none" w:sz="0" w:space="0" w:color="auto"/>
        <w:left w:val="none" w:sz="0" w:space="0" w:color="auto"/>
        <w:bottom w:val="none" w:sz="0" w:space="0" w:color="auto"/>
        <w:right w:val="none" w:sz="0" w:space="0" w:color="auto"/>
      </w:divBdr>
    </w:div>
    <w:div w:id="799147090">
      <w:bodyDiv w:val="1"/>
      <w:marLeft w:val="0"/>
      <w:marRight w:val="0"/>
      <w:marTop w:val="0"/>
      <w:marBottom w:val="0"/>
      <w:divBdr>
        <w:top w:val="none" w:sz="0" w:space="0" w:color="auto"/>
        <w:left w:val="none" w:sz="0" w:space="0" w:color="auto"/>
        <w:bottom w:val="none" w:sz="0" w:space="0" w:color="auto"/>
        <w:right w:val="none" w:sz="0" w:space="0" w:color="auto"/>
      </w:divBdr>
    </w:div>
    <w:div w:id="925041548">
      <w:bodyDiv w:val="1"/>
      <w:marLeft w:val="0"/>
      <w:marRight w:val="0"/>
      <w:marTop w:val="0"/>
      <w:marBottom w:val="0"/>
      <w:divBdr>
        <w:top w:val="none" w:sz="0" w:space="0" w:color="auto"/>
        <w:left w:val="none" w:sz="0" w:space="0" w:color="auto"/>
        <w:bottom w:val="none" w:sz="0" w:space="0" w:color="auto"/>
        <w:right w:val="none" w:sz="0" w:space="0" w:color="auto"/>
      </w:divBdr>
    </w:div>
    <w:div w:id="979767083">
      <w:bodyDiv w:val="1"/>
      <w:marLeft w:val="0"/>
      <w:marRight w:val="0"/>
      <w:marTop w:val="0"/>
      <w:marBottom w:val="0"/>
      <w:divBdr>
        <w:top w:val="none" w:sz="0" w:space="0" w:color="auto"/>
        <w:left w:val="none" w:sz="0" w:space="0" w:color="auto"/>
        <w:bottom w:val="none" w:sz="0" w:space="0" w:color="auto"/>
        <w:right w:val="none" w:sz="0" w:space="0" w:color="auto"/>
      </w:divBdr>
    </w:div>
    <w:div w:id="1091854815">
      <w:bodyDiv w:val="1"/>
      <w:marLeft w:val="0"/>
      <w:marRight w:val="0"/>
      <w:marTop w:val="0"/>
      <w:marBottom w:val="0"/>
      <w:divBdr>
        <w:top w:val="none" w:sz="0" w:space="0" w:color="auto"/>
        <w:left w:val="none" w:sz="0" w:space="0" w:color="auto"/>
        <w:bottom w:val="none" w:sz="0" w:space="0" w:color="auto"/>
        <w:right w:val="none" w:sz="0" w:space="0" w:color="auto"/>
      </w:divBdr>
    </w:div>
    <w:div w:id="1322082505">
      <w:bodyDiv w:val="1"/>
      <w:marLeft w:val="0"/>
      <w:marRight w:val="0"/>
      <w:marTop w:val="0"/>
      <w:marBottom w:val="0"/>
      <w:divBdr>
        <w:top w:val="none" w:sz="0" w:space="0" w:color="auto"/>
        <w:left w:val="none" w:sz="0" w:space="0" w:color="auto"/>
        <w:bottom w:val="none" w:sz="0" w:space="0" w:color="auto"/>
        <w:right w:val="none" w:sz="0" w:space="0" w:color="auto"/>
      </w:divBdr>
    </w:div>
    <w:div w:id="1468476250">
      <w:bodyDiv w:val="1"/>
      <w:marLeft w:val="0"/>
      <w:marRight w:val="0"/>
      <w:marTop w:val="0"/>
      <w:marBottom w:val="0"/>
      <w:divBdr>
        <w:top w:val="none" w:sz="0" w:space="0" w:color="auto"/>
        <w:left w:val="none" w:sz="0" w:space="0" w:color="auto"/>
        <w:bottom w:val="none" w:sz="0" w:space="0" w:color="auto"/>
        <w:right w:val="none" w:sz="0" w:space="0" w:color="auto"/>
      </w:divBdr>
    </w:div>
    <w:div w:id="1565485239">
      <w:bodyDiv w:val="1"/>
      <w:marLeft w:val="0"/>
      <w:marRight w:val="0"/>
      <w:marTop w:val="0"/>
      <w:marBottom w:val="0"/>
      <w:divBdr>
        <w:top w:val="none" w:sz="0" w:space="0" w:color="auto"/>
        <w:left w:val="none" w:sz="0" w:space="0" w:color="auto"/>
        <w:bottom w:val="none" w:sz="0" w:space="0" w:color="auto"/>
        <w:right w:val="none" w:sz="0" w:space="0" w:color="auto"/>
      </w:divBdr>
    </w:div>
    <w:div w:id="1664158024">
      <w:bodyDiv w:val="1"/>
      <w:marLeft w:val="0"/>
      <w:marRight w:val="0"/>
      <w:marTop w:val="0"/>
      <w:marBottom w:val="0"/>
      <w:divBdr>
        <w:top w:val="none" w:sz="0" w:space="0" w:color="auto"/>
        <w:left w:val="none" w:sz="0" w:space="0" w:color="auto"/>
        <w:bottom w:val="none" w:sz="0" w:space="0" w:color="auto"/>
        <w:right w:val="none" w:sz="0" w:space="0" w:color="auto"/>
      </w:divBdr>
    </w:div>
    <w:div w:id="1717511876">
      <w:bodyDiv w:val="1"/>
      <w:marLeft w:val="0"/>
      <w:marRight w:val="0"/>
      <w:marTop w:val="0"/>
      <w:marBottom w:val="0"/>
      <w:divBdr>
        <w:top w:val="none" w:sz="0" w:space="0" w:color="auto"/>
        <w:left w:val="none" w:sz="0" w:space="0" w:color="auto"/>
        <w:bottom w:val="none" w:sz="0" w:space="0" w:color="auto"/>
        <w:right w:val="none" w:sz="0" w:space="0" w:color="auto"/>
      </w:divBdr>
    </w:div>
    <w:div w:id="1766924246">
      <w:bodyDiv w:val="1"/>
      <w:marLeft w:val="0"/>
      <w:marRight w:val="0"/>
      <w:marTop w:val="0"/>
      <w:marBottom w:val="0"/>
      <w:divBdr>
        <w:top w:val="none" w:sz="0" w:space="0" w:color="auto"/>
        <w:left w:val="none" w:sz="0" w:space="0" w:color="auto"/>
        <w:bottom w:val="none" w:sz="0" w:space="0" w:color="auto"/>
        <w:right w:val="none" w:sz="0" w:space="0" w:color="auto"/>
      </w:divBdr>
    </w:div>
    <w:div w:id="1973362998">
      <w:bodyDiv w:val="1"/>
      <w:marLeft w:val="0"/>
      <w:marRight w:val="0"/>
      <w:marTop w:val="0"/>
      <w:marBottom w:val="0"/>
      <w:divBdr>
        <w:top w:val="none" w:sz="0" w:space="0" w:color="auto"/>
        <w:left w:val="none" w:sz="0" w:space="0" w:color="auto"/>
        <w:bottom w:val="none" w:sz="0" w:space="0" w:color="auto"/>
        <w:right w:val="none" w:sz="0" w:space="0" w:color="auto"/>
      </w:divBdr>
    </w:div>
    <w:div w:id="2061056464">
      <w:bodyDiv w:val="1"/>
      <w:marLeft w:val="0"/>
      <w:marRight w:val="0"/>
      <w:marTop w:val="0"/>
      <w:marBottom w:val="0"/>
      <w:divBdr>
        <w:top w:val="none" w:sz="0" w:space="0" w:color="auto"/>
        <w:left w:val="none" w:sz="0" w:space="0" w:color="auto"/>
        <w:bottom w:val="none" w:sz="0" w:space="0" w:color="auto"/>
        <w:right w:val="none" w:sz="0" w:space="0" w:color="auto"/>
      </w:divBdr>
    </w:div>
    <w:div w:id="21107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image" Target="media/image1.jpeg"/><Relationship Id="rId28" Type="http://schemas.microsoft.com/office/2007/relationships/diagramDrawing" Target="diagrams/drawing1.xml"/><Relationship Id="rId10" Type="http://schemas.openxmlformats.org/officeDocument/2006/relationships/footnotes" Target="foot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diagramColors" Target="diagrams/colors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Sa&#353;a\Desktop\mrrfeu%20pp%20032021\pomo&#263;i%20pp%20bp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sers\Sa&#353;a\Desktop\mrrfeu%20pp%20032021\pomo&#263;i%20pp%20bp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ers\Sa&#353;a\Desktop\mrrfeu%20pp%20032021\pomo&#263;i%20pp%20bpp.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sers\Sa&#353;a\Desktop\mrrfeu%20pp%20032021\pomo&#263;i%20pp%20bpp.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sers\Sa&#353;a\Desktop\mrrfeu%20pp%20032021\pomo&#263;i%20pp%20bpp.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Users\Sa&#353;a\Desktop\mrrfeu%20pp%20032021\pomo&#263;i%20pp%20bp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'grafikoni bpp'!$C$9:$P$9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bpp'!$C$10:$P$10</c:f>
              <c:numCache>
                <c:formatCode>0.0</c:formatCode>
                <c:ptCount val="14"/>
                <c:pt idx="0">
                  <c:v>235.386606</c:v>
                </c:pt>
                <c:pt idx="1">
                  <c:v>262.11667599999998</c:v>
                </c:pt>
                <c:pt idx="2">
                  <c:v>225.900597</c:v>
                </c:pt>
                <c:pt idx="3">
                  <c:v>177.02685600000001</c:v>
                </c:pt>
                <c:pt idx="4">
                  <c:v>174.99108799999999</c:v>
                </c:pt>
                <c:pt idx="5">
                  <c:v>164.65658999999999</c:v>
                </c:pt>
                <c:pt idx="6">
                  <c:v>157.60807199999999</c:v>
                </c:pt>
                <c:pt idx="7">
                  <c:v>158.63470000000001</c:v>
                </c:pt>
                <c:pt idx="8">
                  <c:v>218.092895</c:v>
                </c:pt>
                <c:pt idx="9">
                  <c:v>144.95574099999999</c:v>
                </c:pt>
                <c:pt idx="10">
                  <c:v>183.06877700000001</c:v>
                </c:pt>
                <c:pt idx="11">
                  <c:v>171.39651799999999</c:v>
                </c:pt>
                <c:pt idx="12">
                  <c:v>176.375956</c:v>
                </c:pt>
                <c:pt idx="13">
                  <c:v>258.16415499999999</c:v>
                </c:pt>
              </c:numCache>
            </c:numRef>
          </c:val>
          <c:extLst>
            <c:ext xmlns:c16="http://schemas.microsoft.com/office/drawing/2014/chart" uri="{C3380CC4-5D6E-409C-BE32-E72D297353CC}">
              <c16:uniqueId val="{00000000-1E99-4AD7-96F5-780ABA244620}"/>
            </c:ext>
          </c:extLst>
        </c:ser>
        <c:dLbls>
          <c:showLegendKey val="0"/>
          <c:showVal val="0"/>
          <c:showCatName val="0"/>
          <c:showSerName val="0"/>
          <c:showPercent val="0"/>
          <c:showBubbleSize val="0"/>
        </c:dLbls>
        <c:gapWidth val="219"/>
        <c:overlap val="-27"/>
        <c:axId val="801512560"/>
        <c:axId val="801509296"/>
      </c:barChart>
      <c:catAx>
        <c:axId val="80151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1509296"/>
        <c:crosses val="autoZero"/>
        <c:auto val="1"/>
        <c:lblAlgn val="ctr"/>
        <c:lblOffset val="100"/>
        <c:noMultiLvlLbl val="0"/>
      </c:catAx>
      <c:valAx>
        <c:axId val="8015092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151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'grafikoni bpp'!$C$16:$P$16</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bpp'!$C$17:$P$17</c:f>
              <c:numCache>
                <c:formatCode>0.0</c:formatCode>
                <c:ptCount val="14"/>
                <c:pt idx="0">
                  <c:v>13.901978877335017</c:v>
                </c:pt>
                <c:pt idx="1">
                  <c:v>14.299910090384612</c:v>
                </c:pt>
                <c:pt idx="2">
                  <c:v>13.985226459362913</c:v>
                </c:pt>
                <c:pt idx="3">
                  <c:v>10.800845166409925</c:v>
                </c:pt>
                <c:pt idx="4">
                  <c:v>10.116183573710327</c:v>
                </c:pt>
                <c:pt idx="5">
                  <c:v>10.453844200960532</c:v>
                </c:pt>
                <c:pt idx="6">
                  <c:v>9.6026293674638783</c:v>
                </c:pt>
                <c:pt idx="7">
                  <c:v>8.5213474790486519</c:v>
                </c:pt>
                <c:pt idx="8">
                  <c:v>9.2865509888186448</c:v>
                </c:pt>
                <c:pt idx="9">
                  <c:v>5.6900013063953248</c:v>
                </c:pt>
                <c:pt idx="10">
                  <c:v>5.901204267028751</c:v>
                </c:pt>
                <c:pt idx="11">
                  <c:v>6.6634718208033874</c:v>
                </c:pt>
                <c:pt idx="12">
                  <c:v>5.2886213307675876</c:v>
                </c:pt>
                <c:pt idx="13">
                  <c:v>6.2470454262814687</c:v>
                </c:pt>
              </c:numCache>
            </c:numRef>
          </c:val>
          <c:extLst>
            <c:ext xmlns:c16="http://schemas.microsoft.com/office/drawing/2014/chart" uri="{C3380CC4-5D6E-409C-BE32-E72D297353CC}">
              <c16:uniqueId val="{00000000-02D0-43BA-9E75-9F34FFE4F685}"/>
            </c:ext>
          </c:extLst>
        </c:ser>
        <c:dLbls>
          <c:showLegendKey val="0"/>
          <c:showVal val="0"/>
          <c:showCatName val="0"/>
          <c:showSerName val="0"/>
          <c:showPercent val="0"/>
          <c:showBubbleSize val="0"/>
        </c:dLbls>
        <c:gapWidth val="219"/>
        <c:overlap val="-27"/>
        <c:axId val="801501680"/>
        <c:axId val="801513104"/>
      </c:barChart>
      <c:catAx>
        <c:axId val="80150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1513104"/>
        <c:crosses val="autoZero"/>
        <c:auto val="1"/>
        <c:lblAlgn val="ctr"/>
        <c:lblOffset val="100"/>
        <c:noMultiLvlLbl val="0"/>
      </c:catAx>
      <c:valAx>
        <c:axId val="801513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150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5.1295713035870515E-2"/>
                  <c:y val="-0.474692694663167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trendlineLbl>
          </c:trendline>
          <c:xVal>
            <c:numRef>
              <c:f>'Bpp pomoći'!$U$8:$U$52</c:f>
              <c:numCache>
                <c:formatCode>General</c:formatCode>
                <c:ptCount val="45"/>
                <c:pt idx="0">
                  <c:v>0.97624623394495724</c:v>
                </c:pt>
                <c:pt idx="1">
                  <c:v>0.70904545689693776</c:v>
                </c:pt>
                <c:pt idx="2">
                  <c:v>1.1521056333755526</c:v>
                </c:pt>
                <c:pt idx="3">
                  <c:v>0.86569260726868957</c:v>
                </c:pt>
                <c:pt idx="4">
                  <c:v>0.91641496291241864</c:v>
                </c:pt>
                <c:pt idx="5">
                  <c:v>1.0120273204857952</c:v>
                </c:pt>
                <c:pt idx="6">
                  <c:v>1.0274684212852512</c:v>
                </c:pt>
                <c:pt idx="7">
                  <c:v>0.79826508045661826</c:v>
                </c:pt>
                <c:pt idx="8">
                  <c:v>0.78288063305466282</c:v>
                </c:pt>
                <c:pt idx="9">
                  <c:v>1.1149224584054018</c:v>
                </c:pt>
                <c:pt idx="10">
                  <c:v>0.94162159230989362</c:v>
                </c:pt>
                <c:pt idx="11">
                  <c:v>0.73527418329741956</c:v>
                </c:pt>
                <c:pt idx="12">
                  <c:v>0.97872875737376153</c:v>
                </c:pt>
                <c:pt idx="13">
                  <c:v>0.75218515220594595</c:v>
                </c:pt>
                <c:pt idx="14">
                  <c:v>0.55961772063316051</c:v>
                </c:pt>
                <c:pt idx="15">
                  <c:v>0.57668530053039735</c:v>
                </c:pt>
                <c:pt idx="16">
                  <c:v>1.1187430665517071</c:v>
                </c:pt>
                <c:pt idx="17">
                  <c:v>1.0312055653226979</c:v>
                </c:pt>
                <c:pt idx="18">
                  <c:v>0.86934106856196358</c:v>
                </c:pt>
                <c:pt idx="19">
                  <c:v>0.76949937476280894</c:v>
                </c:pt>
                <c:pt idx="20">
                  <c:v>0.72134123246578297</c:v>
                </c:pt>
                <c:pt idx="21">
                  <c:v>1.0808556195115746</c:v>
                </c:pt>
                <c:pt idx="22">
                  <c:v>0.54309848274629025</c:v>
                </c:pt>
                <c:pt idx="23">
                  <c:v>1.0008017836189214</c:v>
                </c:pt>
                <c:pt idx="24">
                  <c:v>0.84233385451253651</c:v>
                </c:pt>
                <c:pt idx="25">
                  <c:v>1.1191161169985118</c:v>
                </c:pt>
                <c:pt idx="26">
                  <c:v>0.88421756458489409</c:v>
                </c:pt>
                <c:pt idx="27">
                  <c:v>0.97410393454971</c:v>
                </c:pt>
                <c:pt idx="28">
                  <c:v>0.72154692290247202</c:v>
                </c:pt>
                <c:pt idx="29">
                  <c:v>0.84521398989984242</c:v>
                </c:pt>
                <c:pt idx="30">
                  <c:v>0.89685000295512507</c:v>
                </c:pt>
                <c:pt idx="31">
                  <c:v>0.86217203600687886</c:v>
                </c:pt>
                <c:pt idx="32">
                  <c:v>0.57846259555192059</c:v>
                </c:pt>
                <c:pt idx="33">
                  <c:v>0.80407964896209028</c:v>
                </c:pt>
                <c:pt idx="34">
                  <c:v>0.82991425912430461</c:v>
                </c:pt>
                <c:pt idx="35">
                  <c:v>0.97196203089330824</c:v>
                </c:pt>
                <c:pt idx="36">
                  <c:v>0.89355536090531751</c:v>
                </c:pt>
                <c:pt idx="37">
                  <c:v>0.81366816688727739</c:v>
                </c:pt>
                <c:pt idx="38">
                  <c:v>1.0367780764450452</c:v>
                </c:pt>
                <c:pt idx="39">
                  <c:v>1.0227343863295315</c:v>
                </c:pt>
                <c:pt idx="40">
                  <c:v>0.61906574699597539</c:v>
                </c:pt>
                <c:pt idx="41">
                  <c:v>0.62186077453828559</c:v>
                </c:pt>
                <c:pt idx="42">
                  <c:v>1.0620510176045319</c:v>
                </c:pt>
                <c:pt idx="43">
                  <c:v>0.84324578401937422</c:v>
                </c:pt>
                <c:pt idx="44">
                  <c:v>0.79533764155425524</c:v>
                </c:pt>
              </c:numCache>
            </c:numRef>
          </c:xVal>
          <c:yVal>
            <c:numRef>
              <c:f>'Bpp pomoći'!$V$8:$V$52</c:f>
              <c:numCache>
                <c:formatCode>General</c:formatCode>
                <c:ptCount val="45"/>
                <c:pt idx="0">
                  <c:v>123468115</c:v>
                </c:pt>
                <c:pt idx="1">
                  <c:v>22889395</c:v>
                </c:pt>
                <c:pt idx="2">
                  <c:v>146596679</c:v>
                </c:pt>
                <c:pt idx="3">
                  <c:v>22565419</c:v>
                </c:pt>
                <c:pt idx="4">
                  <c:v>66562233</c:v>
                </c:pt>
                <c:pt idx="5">
                  <c:v>69512248</c:v>
                </c:pt>
                <c:pt idx="6">
                  <c:v>91682331</c:v>
                </c:pt>
                <c:pt idx="7">
                  <c:v>40370191</c:v>
                </c:pt>
                <c:pt idx="8">
                  <c:v>35901360</c:v>
                </c:pt>
                <c:pt idx="9">
                  <c:v>36346009</c:v>
                </c:pt>
                <c:pt idx="10">
                  <c:v>29736966</c:v>
                </c:pt>
                <c:pt idx="11">
                  <c:v>199301269</c:v>
                </c:pt>
                <c:pt idx="12">
                  <c:v>34405576</c:v>
                </c:pt>
                <c:pt idx="13">
                  <c:v>19748099</c:v>
                </c:pt>
                <c:pt idx="14">
                  <c:v>25511394</c:v>
                </c:pt>
                <c:pt idx="15">
                  <c:v>25195610</c:v>
                </c:pt>
                <c:pt idx="16">
                  <c:v>9039989</c:v>
                </c:pt>
                <c:pt idx="17">
                  <c:v>27466363</c:v>
                </c:pt>
                <c:pt idx="18">
                  <c:v>53280822</c:v>
                </c:pt>
                <c:pt idx="19">
                  <c:v>66573185</c:v>
                </c:pt>
                <c:pt idx="20">
                  <c:v>36915558</c:v>
                </c:pt>
                <c:pt idx="21">
                  <c:v>21833986</c:v>
                </c:pt>
                <c:pt idx="22">
                  <c:v>42989480</c:v>
                </c:pt>
                <c:pt idx="23">
                  <c:v>22542103</c:v>
                </c:pt>
                <c:pt idx="24">
                  <c:v>46185221</c:v>
                </c:pt>
                <c:pt idx="25">
                  <c:v>183399864</c:v>
                </c:pt>
                <c:pt idx="26">
                  <c:v>26672102</c:v>
                </c:pt>
                <c:pt idx="27">
                  <c:v>21223075</c:v>
                </c:pt>
                <c:pt idx="28">
                  <c:v>60103905</c:v>
                </c:pt>
                <c:pt idx="29">
                  <c:v>20863202</c:v>
                </c:pt>
                <c:pt idx="30">
                  <c:v>113030234</c:v>
                </c:pt>
                <c:pt idx="31">
                  <c:v>72481262</c:v>
                </c:pt>
                <c:pt idx="32">
                  <c:v>60568560</c:v>
                </c:pt>
                <c:pt idx="33">
                  <c:v>55676660</c:v>
                </c:pt>
                <c:pt idx="34">
                  <c:v>44943897</c:v>
                </c:pt>
                <c:pt idx="35">
                  <c:v>37038939</c:v>
                </c:pt>
                <c:pt idx="36">
                  <c:v>107955529</c:v>
                </c:pt>
                <c:pt idx="37">
                  <c:v>173688812</c:v>
                </c:pt>
                <c:pt idx="38">
                  <c:v>21303300</c:v>
                </c:pt>
                <c:pt idx="39">
                  <c:v>27705375</c:v>
                </c:pt>
                <c:pt idx="40">
                  <c:v>28941574</c:v>
                </c:pt>
                <c:pt idx="41">
                  <c:v>99253348</c:v>
                </c:pt>
                <c:pt idx="42">
                  <c:v>28255907</c:v>
                </c:pt>
                <c:pt idx="43">
                  <c:v>63439892</c:v>
                </c:pt>
                <c:pt idx="44">
                  <c:v>145210189</c:v>
                </c:pt>
              </c:numCache>
            </c:numRef>
          </c:yVal>
          <c:smooth val="0"/>
          <c:extLst>
            <c:ext xmlns:c16="http://schemas.microsoft.com/office/drawing/2014/chart" uri="{C3380CC4-5D6E-409C-BE32-E72D297353CC}">
              <c16:uniqueId val="{00000000-CE8B-4C35-91B3-94F0902F91EB}"/>
            </c:ext>
          </c:extLst>
        </c:ser>
        <c:dLbls>
          <c:showLegendKey val="0"/>
          <c:showVal val="0"/>
          <c:showCatName val="0"/>
          <c:showSerName val="0"/>
          <c:showPercent val="0"/>
          <c:showBubbleSize val="0"/>
        </c:dLbls>
        <c:axId val="600234816"/>
        <c:axId val="600225568"/>
      </c:scatterChart>
      <c:valAx>
        <c:axId val="600234816"/>
        <c:scaling>
          <c:orientation val="minMax"/>
          <c:min val="0.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25568"/>
        <c:crosses val="autoZero"/>
        <c:crossBetween val="midCat"/>
      </c:valAx>
      <c:valAx>
        <c:axId val="60022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348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'grafikoni bpp'!$B$20</c:f>
              <c:strCache>
                <c:ptCount val="1"/>
                <c:pt idx="0">
                  <c:v>BPP</c:v>
                </c:pt>
              </c:strCache>
            </c:strRef>
          </c:tx>
          <c:spPr>
            <a:solidFill>
              <a:schemeClr val="accent1"/>
            </a:solidFill>
            <a:ln>
              <a:noFill/>
            </a:ln>
            <a:effectLst/>
          </c:spPr>
          <c:invertIfNegative val="0"/>
          <c:cat>
            <c:numRef>
              <c:f>'grafikoni bpp'!$C$19:$P$19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bpp'!$C$20:$P$20</c:f>
              <c:numCache>
                <c:formatCode>0.0</c:formatCode>
                <c:ptCount val="14"/>
                <c:pt idx="0">
                  <c:v>1158.0339164829975</c:v>
                </c:pt>
                <c:pt idx="1">
                  <c:v>1289.1766025152344</c:v>
                </c:pt>
                <c:pt idx="2">
                  <c:v>1111.1468392161491</c:v>
                </c:pt>
                <c:pt idx="3">
                  <c:v>874.84608998181386</c:v>
                </c:pt>
                <c:pt idx="4">
                  <c:v>865.79960913341415</c:v>
                </c:pt>
                <c:pt idx="5">
                  <c:v>823.36940378739769</c:v>
                </c:pt>
                <c:pt idx="6">
                  <c:v>792.76922844769047</c:v>
                </c:pt>
                <c:pt idx="7">
                  <c:v>804.51719241302362</c:v>
                </c:pt>
                <c:pt idx="8">
                  <c:v>1116.6327638201246</c:v>
                </c:pt>
                <c:pt idx="9">
                  <c:v>751.82563211534966</c:v>
                </c:pt>
                <c:pt idx="10">
                  <c:v>962.90665944319665</c:v>
                </c:pt>
                <c:pt idx="11">
                  <c:v>909.26052381684974</c:v>
                </c:pt>
                <c:pt idx="12">
                  <c:v>937.43698278473744</c:v>
                </c:pt>
                <c:pt idx="13">
                  <c:v>1372.1406931813954</c:v>
                </c:pt>
              </c:numCache>
            </c:numRef>
          </c:val>
          <c:extLst>
            <c:ext xmlns:c16="http://schemas.microsoft.com/office/drawing/2014/chart" uri="{C3380CC4-5D6E-409C-BE32-E72D297353CC}">
              <c16:uniqueId val="{00000000-91AD-4AB7-8953-4B687E2168A8}"/>
            </c:ext>
          </c:extLst>
        </c:ser>
        <c:ser>
          <c:idx val="1"/>
          <c:order val="1"/>
          <c:tx>
            <c:strRef>
              <c:f>'grafikoni bpp'!$B$21</c:f>
              <c:strCache>
                <c:ptCount val="1"/>
                <c:pt idx="0">
                  <c:v>PP</c:v>
                </c:pt>
              </c:strCache>
            </c:strRef>
          </c:tx>
          <c:spPr>
            <a:solidFill>
              <a:schemeClr val="accent2"/>
            </a:solidFill>
            <a:ln>
              <a:noFill/>
            </a:ln>
            <a:effectLst/>
          </c:spPr>
          <c:invertIfNegative val="0"/>
          <c:cat>
            <c:numRef>
              <c:f>'grafikoni bpp'!$C$19:$P$19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bpp'!$C$21:$P$21</c:f>
              <c:numCache>
                <c:formatCode>0.0</c:formatCode>
                <c:ptCount val="14"/>
                <c:pt idx="0">
                  <c:v>661.84757500000001</c:v>
                </c:pt>
                <c:pt idx="1">
                  <c:v>746.02615000000003</c:v>
                </c:pt>
                <c:pt idx="2">
                  <c:v>690.61061199999995</c:v>
                </c:pt>
                <c:pt idx="3">
                  <c:v>740.90753099999995</c:v>
                </c:pt>
                <c:pt idx="4">
                  <c:v>540.17499999999995</c:v>
                </c:pt>
                <c:pt idx="5">
                  <c:v>488.84589399999999</c:v>
                </c:pt>
                <c:pt idx="6">
                  <c:v>509.40625</c:v>
                </c:pt>
                <c:pt idx="7">
                  <c:v>596.120724</c:v>
                </c:pt>
                <c:pt idx="8">
                  <c:v>926.53013199999998</c:v>
                </c:pt>
                <c:pt idx="9">
                  <c:v>1100.230409</c:v>
                </c:pt>
                <c:pt idx="10">
                  <c:v>1258.5396740000001</c:v>
                </c:pt>
                <c:pt idx="11">
                  <c:v>868.80109700000003</c:v>
                </c:pt>
                <c:pt idx="12">
                  <c:v>1227.7303010000001</c:v>
                </c:pt>
                <c:pt idx="13">
                  <c:v>1365.0219400000001</c:v>
                </c:pt>
              </c:numCache>
            </c:numRef>
          </c:val>
          <c:extLst>
            <c:ext xmlns:c16="http://schemas.microsoft.com/office/drawing/2014/chart" uri="{C3380CC4-5D6E-409C-BE32-E72D297353CC}">
              <c16:uniqueId val="{00000001-91AD-4AB7-8953-4B687E2168A8}"/>
            </c:ext>
          </c:extLst>
        </c:ser>
        <c:ser>
          <c:idx val="2"/>
          <c:order val="2"/>
          <c:tx>
            <c:strRef>
              <c:f>'grafikoni bpp'!$B$22</c:f>
              <c:strCache>
                <c:ptCount val="1"/>
                <c:pt idx="0">
                  <c:v>SVE JLS</c:v>
                </c:pt>
              </c:strCache>
            </c:strRef>
          </c:tx>
          <c:spPr>
            <a:solidFill>
              <a:schemeClr val="accent3"/>
            </a:solidFill>
            <a:ln>
              <a:noFill/>
            </a:ln>
            <a:effectLst/>
          </c:spPr>
          <c:invertIfNegative val="0"/>
          <c:cat>
            <c:numRef>
              <c:f>'grafikoni bpp'!$C$19:$P$19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bpp'!$C$22:$P$22</c:f>
              <c:numCache>
                <c:formatCode>0.0</c:formatCode>
                <c:ptCount val="14"/>
                <c:pt idx="0">
                  <c:v>392.67178273859702</c:v>
                </c:pt>
                <c:pt idx="1">
                  <c:v>425.30905708762083</c:v>
                </c:pt>
                <c:pt idx="2">
                  <c:v>375.39801484923817</c:v>
                </c:pt>
                <c:pt idx="3">
                  <c:v>382.06618379120795</c:v>
                </c:pt>
                <c:pt idx="4">
                  <c:v>403.70084055853022</c:v>
                </c:pt>
                <c:pt idx="5">
                  <c:v>369.55185168014185</c:v>
                </c:pt>
                <c:pt idx="6">
                  <c:v>386.47869729954891</c:v>
                </c:pt>
                <c:pt idx="7">
                  <c:v>440.58602977860119</c:v>
                </c:pt>
                <c:pt idx="8">
                  <c:v>560.40720515029943</c:v>
                </c:pt>
                <c:pt idx="9">
                  <c:v>613.24539232822201</c:v>
                </c:pt>
                <c:pt idx="10">
                  <c:v>755.62847677489651</c:v>
                </c:pt>
                <c:pt idx="11">
                  <c:v>631.01697689491755</c:v>
                </c:pt>
                <c:pt idx="12">
                  <c:v>821.80202579244565</c:v>
                </c:pt>
                <c:pt idx="13">
                  <c:v>1018.3371257698984</c:v>
                </c:pt>
              </c:numCache>
            </c:numRef>
          </c:val>
          <c:extLst>
            <c:ext xmlns:c16="http://schemas.microsoft.com/office/drawing/2014/chart" uri="{C3380CC4-5D6E-409C-BE32-E72D297353CC}">
              <c16:uniqueId val="{00000002-91AD-4AB7-8953-4B687E2168A8}"/>
            </c:ext>
          </c:extLst>
        </c:ser>
        <c:dLbls>
          <c:showLegendKey val="0"/>
          <c:showVal val="0"/>
          <c:showCatName val="0"/>
          <c:showSerName val="0"/>
          <c:showPercent val="0"/>
          <c:showBubbleSize val="0"/>
        </c:dLbls>
        <c:gapWidth val="219"/>
        <c:overlap val="-27"/>
        <c:axId val="600222304"/>
        <c:axId val="600231552"/>
      </c:barChart>
      <c:catAx>
        <c:axId val="60022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31552"/>
        <c:crosses val="autoZero"/>
        <c:auto val="1"/>
        <c:lblAlgn val="ctr"/>
        <c:lblOffset val="100"/>
        <c:noMultiLvlLbl val="0"/>
      </c:catAx>
      <c:valAx>
        <c:axId val="600231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22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'grafikoni bpp'!$C$5:$P$5</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bpp'!$C$28:$P$28</c:f>
              <c:numCache>
                <c:formatCode>0.0</c:formatCode>
                <c:ptCount val="14"/>
                <c:pt idx="0">
                  <c:v>1.9326430000000001</c:v>
                </c:pt>
                <c:pt idx="1">
                  <c:v>6.0217790000000004</c:v>
                </c:pt>
                <c:pt idx="2">
                  <c:v>4.7680300000000004</c:v>
                </c:pt>
                <c:pt idx="3">
                  <c:v>0</c:v>
                </c:pt>
                <c:pt idx="4">
                  <c:v>0.84848199999999996</c:v>
                </c:pt>
                <c:pt idx="5">
                  <c:v>5.6191659999999999</c:v>
                </c:pt>
                <c:pt idx="6">
                  <c:v>10.739478999999999</c:v>
                </c:pt>
                <c:pt idx="7">
                  <c:v>1.486478</c:v>
                </c:pt>
                <c:pt idx="8">
                  <c:v>12.562961</c:v>
                </c:pt>
                <c:pt idx="9">
                  <c:v>26.775905000000002</c:v>
                </c:pt>
                <c:pt idx="10">
                  <c:v>6.1676070000000003</c:v>
                </c:pt>
                <c:pt idx="11">
                  <c:v>30.45307</c:v>
                </c:pt>
                <c:pt idx="12">
                  <c:v>58.300162</c:v>
                </c:pt>
                <c:pt idx="13">
                  <c:v>137.40692000000001</c:v>
                </c:pt>
              </c:numCache>
            </c:numRef>
          </c:val>
          <c:extLst>
            <c:ext xmlns:c16="http://schemas.microsoft.com/office/drawing/2014/chart" uri="{C3380CC4-5D6E-409C-BE32-E72D297353CC}">
              <c16:uniqueId val="{00000000-7F84-4E5F-B2C8-18B839FDFACF}"/>
            </c:ext>
          </c:extLst>
        </c:ser>
        <c:dLbls>
          <c:showLegendKey val="0"/>
          <c:showVal val="0"/>
          <c:showCatName val="0"/>
          <c:showSerName val="0"/>
          <c:showPercent val="0"/>
          <c:showBubbleSize val="0"/>
        </c:dLbls>
        <c:gapWidth val="219"/>
        <c:overlap val="-27"/>
        <c:axId val="600231008"/>
        <c:axId val="600226112"/>
      </c:barChart>
      <c:catAx>
        <c:axId val="60023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26112"/>
        <c:crosses val="autoZero"/>
        <c:auto val="1"/>
        <c:lblAlgn val="ctr"/>
        <c:lblOffset val="100"/>
        <c:noMultiLvlLbl val="0"/>
      </c:catAx>
      <c:valAx>
        <c:axId val="600226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31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'grafikoni bpp'!$B$30</c:f>
              <c:strCache>
                <c:ptCount val="1"/>
                <c:pt idx="0">
                  <c:v>BPP</c:v>
                </c:pt>
              </c:strCache>
            </c:strRef>
          </c:tx>
          <c:spPr>
            <a:solidFill>
              <a:schemeClr val="accent1"/>
            </a:solidFill>
            <a:ln>
              <a:noFill/>
            </a:ln>
            <a:effectLst/>
          </c:spPr>
          <c:invertIfNegative val="0"/>
          <c:cat>
            <c:numRef>
              <c:f>'grafikoni bpp'!$C$29:$P$29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bpp'!$C$30:$P$30</c:f>
              <c:numCache>
                <c:formatCode>0.0</c:formatCode>
                <c:ptCount val="14"/>
                <c:pt idx="0">
                  <c:v>9.5080437263853899</c:v>
                </c:pt>
                <c:pt idx="1">
                  <c:v>29.617103004608477</c:v>
                </c:pt>
                <c:pt idx="2">
                  <c:v>23.452711210797624</c:v>
                </c:pt>
                <c:pt idx="3">
                  <c:v>0</c:v>
                </c:pt>
                <c:pt idx="4">
                  <c:v>4.198015981000915</c:v>
                </c:pt>
                <c:pt idx="5">
                  <c:v>28.098780371939053</c:v>
                </c:pt>
                <c:pt idx="6">
                  <c:v>54.019622045501414</c:v>
                </c:pt>
                <c:pt idx="7">
                  <c:v>7.5386854650573083</c:v>
                </c:pt>
                <c:pt idx="8">
                  <c:v>64.322195655179129</c:v>
                </c:pt>
                <c:pt idx="9">
                  <c:v>138.87557376624051</c:v>
                </c:pt>
                <c:pt idx="10">
                  <c:v>32.440430041920671</c:v>
                </c:pt>
                <c:pt idx="11">
                  <c:v>161.55389096079065</c:v>
                </c:pt>
                <c:pt idx="12">
                  <c:v>309.86495665623158</c:v>
                </c:pt>
                <c:pt idx="13">
                  <c:v>730.31682673654109</c:v>
                </c:pt>
              </c:numCache>
            </c:numRef>
          </c:val>
          <c:extLst>
            <c:ext xmlns:c16="http://schemas.microsoft.com/office/drawing/2014/chart" uri="{C3380CC4-5D6E-409C-BE32-E72D297353CC}">
              <c16:uniqueId val="{00000000-601F-4686-B34E-97A05C63517A}"/>
            </c:ext>
          </c:extLst>
        </c:ser>
        <c:ser>
          <c:idx val="1"/>
          <c:order val="1"/>
          <c:tx>
            <c:strRef>
              <c:f>'grafikoni bpp'!$B$31</c:f>
              <c:strCache>
                <c:ptCount val="1"/>
                <c:pt idx="0">
                  <c:v>PP</c:v>
                </c:pt>
              </c:strCache>
            </c:strRef>
          </c:tx>
          <c:spPr>
            <a:solidFill>
              <a:schemeClr val="accent2"/>
            </a:solidFill>
            <a:ln>
              <a:noFill/>
            </a:ln>
            <a:effectLst/>
          </c:spPr>
          <c:invertIfNegative val="0"/>
          <c:cat>
            <c:numRef>
              <c:f>'grafikoni bpp'!$C$29:$P$29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bpp'!$C$31:$P$31</c:f>
              <c:numCache>
                <c:formatCode>0.0</c:formatCode>
                <c:ptCount val="14"/>
                <c:pt idx="0">
                  <c:v>8.8845289394856692</c:v>
                </c:pt>
                <c:pt idx="1">
                  <c:v>9.8484035481355559</c:v>
                </c:pt>
                <c:pt idx="2">
                  <c:v>8.4231085079403414</c:v>
                </c:pt>
                <c:pt idx="3">
                  <c:v>0.70490894848410457</c:v>
                </c:pt>
                <c:pt idx="4">
                  <c:v>1.529649974594353</c:v>
                </c:pt>
                <c:pt idx="5">
                  <c:v>20.131158191675976</c:v>
                </c:pt>
                <c:pt idx="6">
                  <c:v>30.78414453225604</c:v>
                </c:pt>
                <c:pt idx="7">
                  <c:v>13.666402149096847</c:v>
                </c:pt>
                <c:pt idx="8">
                  <c:v>54.986672687809289</c:v>
                </c:pt>
                <c:pt idx="9">
                  <c:v>97.173108795955159</c:v>
                </c:pt>
                <c:pt idx="10">
                  <c:v>39.469502049667405</c:v>
                </c:pt>
                <c:pt idx="11">
                  <c:v>274.09267920423423</c:v>
                </c:pt>
                <c:pt idx="12">
                  <c:v>665.4362966082557</c:v>
                </c:pt>
                <c:pt idx="13">
                  <c:v>821.86904339015746</c:v>
                </c:pt>
              </c:numCache>
            </c:numRef>
          </c:val>
          <c:extLst>
            <c:ext xmlns:c16="http://schemas.microsoft.com/office/drawing/2014/chart" uri="{C3380CC4-5D6E-409C-BE32-E72D297353CC}">
              <c16:uniqueId val="{00000001-601F-4686-B34E-97A05C63517A}"/>
            </c:ext>
          </c:extLst>
        </c:ser>
        <c:ser>
          <c:idx val="2"/>
          <c:order val="2"/>
          <c:tx>
            <c:strRef>
              <c:f>'grafikoni bpp'!$B$32</c:f>
              <c:strCache>
                <c:ptCount val="1"/>
                <c:pt idx="0">
                  <c:v>SVE JLS</c:v>
                </c:pt>
              </c:strCache>
            </c:strRef>
          </c:tx>
          <c:spPr>
            <a:solidFill>
              <a:schemeClr val="accent3"/>
            </a:solidFill>
            <a:ln>
              <a:noFill/>
            </a:ln>
            <a:effectLst/>
          </c:spPr>
          <c:invertIfNegative val="0"/>
          <c:cat>
            <c:numRef>
              <c:f>'grafikoni bpp'!$C$29:$P$29</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'grafikoni bpp'!$C$32:$P$32</c:f>
              <c:numCache>
                <c:formatCode>0.0</c:formatCode>
                <c:ptCount val="14"/>
                <c:pt idx="0">
                  <c:v>3.9362260889287883</c:v>
                </c:pt>
                <c:pt idx="1">
                  <c:v>3.9483175073715788</c:v>
                </c:pt>
                <c:pt idx="2">
                  <c:v>3.4948600310445621</c:v>
                </c:pt>
                <c:pt idx="3">
                  <c:v>0.84481254270247241</c:v>
                </c:pt>
                <c:pt idx="4">
                  <c:v>2.1306533261421707</c:v>
                </c:pt>
                <c:pt idx="5">
                  <c:v>14.225116960024776</c:v>
                </c:pt>
                <c:pt idx="6">
                  <c:v>19.923215053938144</c:v>
                </c:pt>
                <c:pt idx="7">
                  <c:v>5.8102596350190137</c:v>
                </c:pt>
                <c:pt idx="8">
                  <c:v>41.288448455365959</c:v>
                </c:pt>
                <c:pt idx="9">
                  <c:v>97.209960346279786</c:v>
                </c:pt>
                <c:pt idx="10">
                  <c:v>34.766842130774549</c:v>
                </c:pt>
                <c:pt idx="11">
                  <c:v>141.26527250808709</c:v>
                </c:pt>
                <c:pt idx="12">
                  <c:v>347.55578371012513</c:v>
                </c:pt>
                <c:pt idx="13">
                  <c:v>465.86847873361484</c:v>
                </c:pt>
              </c:numCache>
            </c:numRef>
          </c:val>
          <c:extLst>
            <c:ext xmlns:c16="http://schemas.microsoft.com/office/drawing/2014/chart" uri="{C3380CC4-5D6E-409C-BE32-E72D297353CC}">
              <c16:uniqueId val="{00000002-601F-4686-B34E-97A05C63517A}"/>
            </c:ext>
          </c:extLst>
        </c:ser>
        <c:dLbls>
          <c:showLegendKey val="0"/>
          <c:showVal val="0"/>
          <c:showCatName val="0"/>
          <c:showSerName val="0"/>
          <c:showPercent val="0"/>
          <c:showBubbleSize val="0"/>
        </c:dLbls>
        <c:gapWidth val="219"/>
        <c:overlap val="-27"/>
        <c:axId val="600223392"/>
        <c:axId val="600227200"/>
      </c:barChart>
      <c:catAx>
        <c:axId val="60022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27200"/>
        <c:crosses val="autoZero"/>
        <c:auto val="1"/>
        <c:lblAlgn val="ctr"/>
        <c:lblOffset val="100"/>
        <c:noMultiLvlLbl val="0"/>
      </c:catAx>
      <c:valAx>
        <c:axId val="600227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223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739F68-DC77-471E-BCF6-DC78E176CB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r-HR"/>
        </a:p>
      </dgm:t>
    </dgm:pt>
    <dgm:pt modelId="{2C47EF0A-0E69-46AE-98C8-6A8987097F77}">
      <dgm:prSet phldrT="[Text]" custT="1"/>
      <dgm:spPr>
        <a:xfrm>
          <a:off x="1890236" y="20373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gm:spPr>
      <dgm:t>
        <a:bodyPr/>
        <a:lstStyle/>
        <a:p>
          <a:pPr>
            <a:buNone/>
          </a:pPr>
          <a:r>
            <a:rPr lang="hr-HR" sz="2000">
              <a:solidFill>
                <a:sysClr val="windowText" lastClr="000000">
                  <a:hueOff val="0"/>
                  <a:satOff val="0"/>
                  <a:lumOff val="0"/>
                  <a:alphaOff val="0"/>
                </a:sysClr>
              </a:solidFill>
              <a:latin typeface="Calibri" panose="020F0502020204030204"/>
              <a:ea typeface="+mn-ea"/>
              <a:cs typeface="+mn-cs"/>
            </a:rPr>
            <a:t>Integrirani teritorijalni program</a:t>
          </a:r>
        </a:p>
      </dgm:t>
    </dgm:pt>
    <dgm:pt modelId="{2663A213-C32D-4A91-BB51-E60FF12D27F0}" type="parTrans" cxnId="{3F3FCAE7-E74C-40CA-A38B-3CBBA3324180}">
      <dgm:prSet/>
      <dgm:spPr/>
      <dgm:t>
        <a:bodyPr/>
        <a:lstStyle/>
        <a:p>
          <a:endParaRPr lang="hr-HR"/>
        </a:p>
      </dgm:t>
    </dgm:pt>
    <dgm:pt modelId="{3D0DF8DE-3829-4F05-A95B-2EA4F8173EBA}" type="sibTrans" cxnId="{3F3FCAE7-E74C-40CA-A38B-3CBBA3324180}">
      <dgm:prSet/>
      <dgm:spPr/>
      <dgm:t>
        <a:bodyPr/>
        <a:lstStyle/>
        <a:p>
          <a:endParaRPr lang="hr-HR"/>
        </a:p>
      </dgm:t>
    </dgm:pt>
    <dgm:pt modelId="{E39E1C43-F299-4E1F-A432-55B5284A35AE}">
      <dgm:prSet phldrT="[Text]" custT="1"/>
      <dgm:spPr>
        <a:xfrm>
          <a:off x="71741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gm:spPr>
      <dgm:t>
        <a:bodyPr/>
        <a:lstStyle/>
        <a:p>
          <a:pPr>
            <a:buNone/>
          </a:pPr>
          <a:r>
            <a:rPr lang="hr-HR" sz="2000">
              <a:solidFill>
                <a:sysClr val="windowText" lastClr="000000">
                  <a:hueOff val="0"/>
                  <a:satOff val="0"/>
                  <a:lumOff val="0"/>
                  <a:alphaOff val="0"/>
                </a:sysClr>
              </a:solidFill>
              <a:latin typeface="Calibri" panose="020F0502020204030204"/>
              <a:ea typeface="+mn-ea"/>
              <a:cs typeface="+mn-cs"/>
            </a:rPr>
            <a:t>Europski fond za regionalni razvoj</a:t>
          </a:r>
        </a:p>
      </dgm:t>
    </dgm:pt>
    <dgm:pt modelId="{F71EE912-267F-4482-AB65-16A57A1BD5D4}" type="parTrans" cxnId="{D82BC8FD-AD14-4511-BDDB-A4B1A1E77FD9}">
      <dgm:prSet/>
      <dgm:spPr>
        <a:xfrm>
          <a:off x="1463754" y="1219831"/>
          <a:ext cx="1172825" cy="558158"/>
        </a:xfrm>
        <a:custGeom>
          <a:avLst/>
          <a:gdLst/>
          <a:ahLst/>
          <a:cxnLst/>
          <a:rect l="0" t="0" r="0" b="0"/>
          <a:pathLst>
            <a:path>
              <a:moveTo>
                <a:pt x="1172825" y="0"/>
              </a:moveTo>
              <a:lnTo>
                <a:pt x="1172825" y="380368"/>
              </a:lnTo>
              <a:lnTo>
                <a:pt x="0" y="380368"/>
              </a:lnTo>
              <a:lnTo>
                <a:pt x="0" y="558158"/>
              </a:lnTo>
            </a:path>
          </a:pathLst>
        </a:custGeom>
        <a:noFill/>
        <a:ln w="12700" cap="flat" cmpd="sng" algn="ctr">
          <a:solidFill>
            <a:srgbClr val="1CADE4">
              <a:shade val="60000"/>
              <a:hueOff val="0"/>
              <a:satOff val="0"/>
              <a:lumOff val="0"/>
              <a:alphaOff val="0"/>
            </a:srgbClr>
          </a:solidFill>
          <a:prstDash val="solid"/>
          <a:miter lim="800000"/>
        </a:ln>
        <a:effectLst/>
      </dgm:spPr>
      <dgm:t>
        <a:bodyPr/>
        <a:lstStyle/>
        <a:p>
          <a:endParaRPr lang="hr-HR"/>
        </a:p>
      </dgm:t>
    </dgm:pt>
    <dgm:pt modelId="{BA21B95D-69A1-4AF1-A58C-B5B7DC00ABC9}" type="sibTrans" cxnId="{D82BC8FD-AD14-4511-BDDB-A4B1A1E77FD9}">
      <dgm:prSet/>
      <dgm:spPr/>
      <dgm:t>
        <a:bodyPr/>
        <a:lstStyle/>
        <a:p>
          <a:endParaRPr lang="hr-HR"/>
        </a:p>
      </dgm:t>
    </dgm:pt>
    <dgm:pt modelId="{815440BE-D1D1-484A-BF98-A80D92C7BC77}">
      <dgm:prSet phldrT="[Text]" custT="1"/>
      <dgm:spPr>
        <a:xfrm>
          <a:off x="306306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gm:spPr>
      <dgm:t>
        <a:bodyPr/>
        <a:lstStyle/>
        <a:p>
          <a:pPr>
            <a:buNone/>
          </a:pPr>
          <a:r>
            <a:rPr lang="hr-HR" sz="2000">
              <a:solidFill>
                <a:sysClr val="windowText" lastClr="000000">
                  <a:hueOff val="0"/>
                  <a:satOff val="0"/>
                  <a:lumOff val="0"/>
                  <a:alphaOff val="0"/>
                </a:sysClr>
              </a:solidFill>
              <a:latin typeface="Calibri" panose="020F0502020204030204"/>
              <a:ea typeface="+mn-ea"/>
              <a:cs typeface="+mn-cs"/>
            </a:rPr>
            <a:t>Fond za pravednu tranziciju</a:t>
          </a:r>
        </a:p>
      </dgm:t>
    </dgm:pt>
    <dgm:pt modelId="{E309A272-3F81-46A3-BB45-0D569F832774}" type="parTrans" cxnId="{03CD19B0-BB15-48FF-BD84-94402ABECB3D}">
      <dgm:prSet/>
      <dgm:spPr>
        <a:xfrm>
          <a:off x="2636579" y="1219831"/>
          <a:ext cx="1172825" cy="558158"/>
        </a:xfrm>
        <a:custGeom>
          <a:avLst/>
          <a:gdLst/>
          <a:ahLst/>
          <a:cxnLst/>
          <a:rect l="0" t="0" r="0" b="0"/>
          <a:pathLst>
            <a:path>
              <a:moveTo>
                <a:pt x="0" y="0"/>
              </a:moveTo>
              <a:lnTo>
                <a:pt x="0" y="380368"/>
              </a:lnTo>
              <a:lnTo>
                <a:pt x="1172825" y="380368"/>
              </a:lnTo>
              <a:lnTo>
                <a:pt x="1172825" y="558158"/>
              </a:lnTo>
            </a:path>
          </a:pathLst>
        </a:custGeom>
        <a:noFill/>
        <a:ln w="12700" cap="flat" cmpd="sng" algn="ctr">
          <a:solidFill>
            <a:srgbClr val="1CADE4">
              <a:shade val="60000"/>
              <a:hueOff val="0"/>
              <a:satOff val="0"/>
              <a:lumOff val="0"/>
              <a:alphaOff val="0"/>
            </a:srgbClr>
          </a:solidFill>
          <a:prstDash val="solid"/>
          <a:miter lim="800000"/>
        </a:ln>
        <a:effectLst/>
      </dgm:spPr>
      <dgm:t>
        <a:bodyPr/>
        <a:lstStyle/>
        <a:p>
          <a:endParaRPr lang="hr-HR"/>
        </a:p>
      </dgm:t>
    </dgm:pt>
    <dgm:pt modelId="{8FECD1CF-AD4D-4823-8ADD-B74015A5FAB0}" type="sibTrans" cxnId="{03CD19B0-BB15-48FF-BD84-94402ABECB3D}">
      <dgm:prSet/>
      <dgm:spPr/>
      <dgm:t>
        <a:bodyPr/>
        <a:lstStyle/>
        <a:p>
          <a:endParaRPr lang="hr-HR"/>
        </a:p>
      </dgm:t>
    </dgm:pt>
    <dgm:pt modelId="{9BF12E58-A750-4C14-B572-61002646DF8E}" type="pres">
      <dgm:prSet presAssocID="{2B739F68-DC77-471E-BCF6-DC78E176CB70}" presName="hierChild1" presStyleCnt="0">
        <dgm:presLayoutVars>
          <dgm:chPref val="1"/>
          <dgm:dir/>
          <dgm:animOne val="branch"/>
          <dgm:animLvl val="lvl"/>
          <dgm:resizeHandles/>
        </dgm:presLayoutVars>
      </dgm:prSet>
      <dgm:spPr/>
      <dgm:t>
        <a:bodyPr/>
        <a:lstStyle/>
        <a:p>
          <a:endParaRPr lang="en-US"/>
        </a:p>
      </dgm:t>
    </dgm:pt>
    <dgm:pt modelId="{7CEB1BD0-85B8-4DE8-A065-A3BD930F430A}" type="pres">
      <dgm:prSet presAssocID="{2C47EF0A-0E69-46AE-98C8-6A8987097F77}" presName="hierRoot1" presStyleCnt="0"/>
      <dgm:spPr/>
    </dgm:pt>
    <dgm:pt modelId="{2DC2283A-E32E-4610-BBA8-4748E44D39CD}" type="pres">
      <dgm:prSet presAssocID="{2C47EF0A-0E69-46AE-98C8-6A8987097F77}" presName="composite" presStyleCnt="0"/>
      <dgm:spPr/>
    </dgm:pt>
    <dgm:pt modelId="{0420FE0D-0CCE-47AD-B4B1-14DFC1B8EABE}" type="pres">
      <dgm:prSet presAssocID="{2C47EF0A-0E69-46AE-98C8-6A8987097F77}" presName="background" presStyleLbl="node0" presStyleIdx="0" presStyleCnt="1"/>
      <dgm:spPr>
        <a:xfrm>
          <a:off x="1676995" y="115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6D4FFF-436E-4951-9DAE-0D03EDECF4C9}" type="pres">
      <dgm:prSet presAssocID="{2C47EF0A-0E69-46AE-98C8-6A8987097F77}"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CC18794E-9603-47C9-9D3F-463F9F5BE75B}" type="pres">
      <dgm:prSet presAssocID="{2C47EF0A-0E69-46AE-98C8-6A8987097F77}" presName="hierChild2" presStyleCnt="0"/>
      <dgm:spPr/>
    </dgm:pt>
    <dgm:pt modelId="{D7E2F928-80C1-460D-B727-65E9D965878F}" type="pres">
      <dgm:prSet presAssocID="{F71EE912-267F-4482-AB65-16A57A1BD5D4}" presName="Name10" presStyleLbl="parChTrans1D2" presStyleIdx="0" presStyleCnt="2"/>
      <dgm:spPr>
        <a:custGeom>
          <a:avLst/>
          <a:gdLst/>
          <a:ahLst/>
          <a:cxnLst/>
          <a:rect l="0" t="0" r="0" b="0"/>
          <a:pathLst>
            <a:path>
              <a:moveTo>
                <a:pt x="1172825" y="0"/>
              </a:moveTo>
              <a:lnTo>
                <a:pt x="1172825" y="380368"/>
              </a:lnTo>
              <a:lnTo>
                <a:pt x="0" y="380368"/>
              </a:lnTo>
              <a:lnTo>
                <a:pt x="0" y="558158"/>
              </a:lnTo>
            </a:path>
          </a:pathLst>
        </a:custGeom>
      </dgm:spPr>
      <dgm:t>
        <a:bodyPr/>
        <a:lstStyle/>
        <a:p>
          <a:endParaRPr lang="en-US"/>
        </a:p>
      </dgm:t>
    </dgm:pt>
    <dgm:pt modelId="{96B0D1D5-4784-4296-838E-19D9CF5F4989}" type="pres">
      <dgm:prSet presAssocID="{E39E1C43-F299-4E1F-A432-55B5284A35AE}" presName="hierRoot2" presStyleCnt="0"/>
      <dgm:spPr/>
    </dgm:pt>
    <dgm:pt modelId="{27FF7DE1-3F4C-4BA5-A3B4-FFADDDB4A516}" type="pres">
      <dgm:prSet presAssocID="{E39E1C43-F299-4E1F-A432-55B5284A35AE}" presName="composite2" presStyleCnt="0"/>
      <dgm:spPr/>
    </dgm:pt>
    <dgm:pt modelId="{7AEA6D2C-B90E-4D63-A4B2-F1C4A17C9EE1}" type="pres">
      <dgm:prSet presAssocID="{E39E1C43-F299-4E1F-A432-55B5284A35AE}" presName="background2" presStyleLbl="node2" presStyleIdx="0" presStyleCnt="2"/>
      <dgm:spPr>
        <a:xfrm>
          <a:off x="50417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0A88BC8-AB3D-4AA9-8B57-AE4545B7A275}" type="pres">
      <dgm:prSet presAssocID="{E39E1C43-F299-4E1F-A432-55B5284A35AE}" presName="text2" presStyleLbl="fgAcc2" presStyleIdx="0" presStyleCnt="2">
        <dgm:presLayoutVars>
          <dgm:chPref val="3"/>
        </dgm:presLayoutVars>
      </dgm:prSet>
      <dgm:spPr>
        <a:prstGeom prst="roundRect">
          <a:avLst>
            <a:gd name="adj" fmla="val 10000"/>
          </a:avLst>
        </a:prstGeom>
      </dgm:spPr>
      <dgm:t>
        <a:bodyPr/>
        <a:lstStyle/>
        <a:p>
          <a:endParaRPr lang="en-US"/>
        </a:p>
      </dgm:t>
    </dgm:pt>
    <dgm:pt modelId="{975B7690-B1C6-4A7C-B513-97D3D93C9404}" type="pres">
      <dgm:prSet presAssocID="{E39E1C43-F299-4E1F-A432-55B5284A35AE}" presName="hierChild3" presStyleCnt="0"/>
      <dgm:spPr/>
    </dgm:pt>
    <dgm:pt modelId="{BEB672C6-ECEB-4CF3-B999-375AAB5FD1AD}" type="pres">
      <dgm:prSet presAssocID="{E309A272-3F81-46A3-BB45-0D569F832774}" presName="Name10" presStyleLbl="parChTrans1D2" presStyleIdx="1" presStyleCnt="2"/>
      <dgm:spPr>
        <a:custGeom>
          <a:avLst/>
          <a:gdLst/>
          <a:ahLst/>
          <a:cxnLst/>
          <a:rect l="0" t="0" r="0" b="0"/>
          <a:pathLst>
            <a:path>
              <a:moveTo>
                <a:pt x="0" y="0"/>
              </a:moveTo>
              <a:lnTo>
                <a:pt x="0" y="380368"/>
              </a:lnTo>
              <a:lnTo>
                <a:pt x="1172825" y="380368"/>
              </a:lnTo>
              <a:lnTo>
                <a:pt x="1172825" y="558158"/>
              </a:lnTo>
            </a:path>
          </a:pathLst>
        </a:custGeom>
      </dgm:spPr>
      <dgm:t>
        <a:bodyPr/>
        <a:lstStyle/>
        <a:p>
          <a:endParaRPr lang="en-US"/>
        </a:p>
      </dgm:t>
    </dgm:pt>
    <dgm:pt modelId="{CD9FA343-B03F-491F-BC88-6731B2EE3142}" type="pres">
      <dgm:prSet presAssocID="{815440BE-D1D1-484A-BF98-A80D92C7BC77}" presName="hierRoot2" presStyleCnt="0"/>
      <dgm:spPr/>
    </dgm:pt>
    <dgm:pt modelId="{0DEB0DF9-70AB-4648-A418-62F80DC5A133}" type="pres">
      <dgm:prSet presAssocID="{815440BE-D1D1-484A-BF98-A80D92C7BC77}" presName="composite2" presStyleCnt="0"/>
      <dgm:spPr/>
    </dgm:pt>
    <dgm:pt modelId="{6832DE1B-69D2-4442-BF66-9CEB02A6F67F}" type="pres">
      <dgm:prSet presAssocID="{815440BE-D1D1-484A-BF98-A80D92C7BC77}" presName="background2" presStyleLbl="node2" presStyleIdx="1" presStyleCnt="2"/>
      <dgm:spPr>
        <a:xfrm>
          <a:off x="284982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692DA6D-F2C2-42B4-94F9-ED93D289954B}" type="pres">
      <dgm:prSet presAssocID="{815440BE-D1D1-484A-BF98-A80D92C7BC77}" presName="text2" presStyleLbl="fgAcc2" presStyleIdx="1" presStyleCnt="2">
        <dgm:presLayoutVars>
          <dgm:chPref val="3"/>
        </dgm:presLayoutVars>
      </dgm:prSet>
      <dgm:spPr>
        <a:prstGeom prst="roundRect">
          <a:avLst>
            <a:gd name="adj" fmla="val 10000"/>
          </a:avLst>
        </a:prstGeom>
      </dgm:spPr>
      <dgm:t>
        <a:bodyPr/>
        <a:lstStyle/>
        <a:p>
          <a:endParaRPr lang="en-US"/>
        </a:p>
      </dgm:t>
    </dgm:pt>
    <dgm:pt modelId="{A6F26242-17FC-4527-988B-09197D73E1CB}" type="pres">
      <dgm:prSet presAssocID="{815440BE-D1D1-484A-BF98-A80D92C7BC77}" presName="hierChild3" presStyleCnt="0"/>
      <dgm:spPr/>
    </dgm:pt>
  </dgm:ptLst>
  <dgm:cxnLst>
    <dgm:cxn modelId="{C9FD264A-14AC-4399-ACB9-C861D81BD929}" type="presOf" srcId="{2B739F68-DC77-471E-BCF6-DC78E176CB70}" destId="{9BF12E58-A750-4C14-B572-61002646DF8E}" srcOrd="0" destOrd="0" presId="urn:microsoft.com/office/officeart/2005/8/layout/hierarchy1"/>
    <dgm:cxn modelId="{3F3FCAE7-E74C-40CA-A38B-3CBBA3324180}" srcId="{2B739F68-DC77-471E-BCF6-DC78E176CB70}" destId="{2C47EF0A-0E69-46AE-98C8-6A8987097F77}" srcOrd="0" destOrd="0" parTransId="{2663A213-C32D-4A91-BB51-E60FF12D27F0}" sibTransId="{3D0DF8DE-3829-4F05-A95B-2EA4F8173EBA}"/>
    <dgm:cxn modelId="{AF4F5B46-3E84-4D92-BD3E-3AA713B1678A}" type="presOf" srcId="{F71EE912-267F-4482-AB65-16A57A1BD5D4}" destId="{D7E2F928-80C1-460D-B727-65E9D965878F}" srcOrd="0" destOrd="0" presId="urn:microsoft.com/office/officeart/2005/8/layout/hierarchy1"/>
    <dgm:cxn modelId="{9F762DDA-1A88-4274-833C-A426CE849203}" type="presOf" srcId="{2C47EF0A-0E69-46AE-98C8-6A8987097F77}" destId="{956D4FFF-436E-4951-9DAE-0D03EDECF4C9}" srcOrd="0" destOrd="0" presId="urn:microsoft.com/office/officeart/2005/8/layout/hierarchy1"/>
    <dgm:cxn modelId="{D82BC8FD-AD14-4511-BDDB-A4B1A1E77FD9}" srcId="{2C47EF0A-0E69-46AE-98C8-6A8987097F77}" destId="{E39E1C43-F299-4E1F-A432-55B5284A35AE}" srcOrd="0" destOrd="0" parTransId="{F71EE912-267F-4482-AB65-16A57A1BD5D4}" sibTransId="{BA21B95D-69A1-4AF1-A58C-B5B7DC00ABC9}"/>
    <dgm:cxn modelId="{03CD19B0-BB15-48FF-BD84-94402ABECB3D}" srcId="{2C47EF0A-0E69-46AE-98C8-6A8987097F77}" destId="{815440BE-D1D1-484A-BF98-A80D92C7BC77}" srcOrd="1" destOrd="0" parTransId="{E309A272-3F81-46A3-BB45-0D569F832774}" sibTransId="{8FECD1CF-AD4D-4823-8ADD-B74015A5FAB0}"/>
    <dgm:cxn modelId="{4FB4347E-9F69-4071-AC6A-E47A70E274B2}" type="presOf" srcId="{E39E1C43-F299-4E1F-A432-55B5284A35AE}" destId="{F0A88BC8-AB3D-4AA9-8B57-AE4545B7A275}" srcOrd="0" destOrd="0" presId="urn:microsoft.com/office/officeart/2005/8/layout/hierarchy1"/>
    <dgm:cxn modelId="{407F53A2-03C2-490B-93AC-D56BB53D6B42}" type="presOf" srcId="{E309A272-3F81-46A3-BB45-0D569F832774}" destId="{BEB672C6-ECEB-4CF3-B999-375AAB5FD1AD}" srcOrd="0" destOrd="0" presId="urn:microsoft.com/office/officeart/2005/8/layout/hierarchy1"/>
    <dgm:cxn modelId="{C83C431D-0DBB-44B0-8811-A48EE14E1C16}" type="presOf" srcId="{815440BE-D1D1-484A-BF98-A80D92C7BC77}" destId="{7692DA6D-F2C2-42B4-94F9-ED93D289954B}" srcOrd="0" destOrd="0" presId="urn:microsoft.com/office/officeart/2005/8/layout/hierarchy1"/>
    <dgm:cxn modelId="{2748D2D8-053C-45A7-A705-49EBAB6577D5}" type="presParOf" srcId="{9BF12E58-A750-4C14-B572-61002646DF8E}" destId="{7CEB1BD0-85B8-4DE8-A065-A3BD930F430A}" srcOrd="0" destOrd="0" presId="urn:microsoft.com/office/officeart/2005/8/layout/hierarchy1"/>
    <dgm:cxn modelId="{3C5C2623-9156-4990-B35E-827B02C79E88}" type="presParOf" srcId="{7CEB1BD0-85B8-4DE8-A065-A3BD930F430A}" destId="{2DC2283A-E32E-4610-BBA8-4748E44D39CD}" srcOrd="0" destOrd="0" presId="urn:microsoft.com/office/officeart/2005/8/layout/hierarchy1"/>
    <dgm:cxn modelId="{19E6DA0A-B818-4E9C-AA69-874DE2C01ADD}" type="presParOf" srcId="{2DC2283A-E32E-4610-BBA8-4748E44D39CD}" destId="{0420FE0D-0CCE-47AD-B4B1-14DFC1B8EABE}" srcOrd="0" destOrd="0" presId="urn:microsoft.com/office/officeart/2005/8/layout/hierarchy1"/>
    <dgm:cxn modelId="{BB541656-537F-412D-9654-4F037AA8C652}" type="presParOf" srcId="{2DC2283A-E32E-4610-BBA8-4748E44D39CD}" destId="{956D4FFF-436E-4951-9DAE-0D03EDECF4C9}" srcOrd="1" destOrd="0" presId="urn:microsoft.com/office/officeart/2005/8/layout/hierarchy1"/>
    <dgm:cxn modelId="{5DA521CB-B121-4226-8747-1DF27EDBF914}" type="presParOf" srcId="{7CEB1BD0-85B8-4DE8-A065-A3BD930F430A}" destId="{CC18794E-9603-47C9-9D3F-463F9F5BE75B}" srcOrd="1" destOrd="0" presId="urn:microsoft.com/office/officeart/2005/8/layout/hierarchy1"/>
    <dgm:cxn modelId="{E1EAFB99-5ECE-41AB-A250-65B5D53F4170}" type="presParOf" srcId="{CC18794E-9603-47C9-9D3F-463F9F5BE75B}" destId="{D7E2F928-80C1-460D-B727-65E9D965878F}" srcOrd="0" destOrd="0" presId="urn:microsoft.com/office/officeart/2005/8/layout/hierarchy1"/>
    <dgm:cxn modelId="{394CFFB0-0D11-4881-9612-5AFBA004F9E2}" type="presParOf" srcId="{CC18794E-9603-47C9-9D3F-463F9F5BE75B}" destId="{96B0D1D5-4784-4296-838E-19D9CF5F4989}" srcOrd="1" destOrd="0" presId="urn:microsoft.com/office/officeart/2005/8/layout/hierarchy1"/>
    <dgm:cxn modelId="{B9114D06-7C01-4BD1-83BA-5A30D64D66A6}" type="presParOf" srcId="{96B0D1D5-4784-4296-838E-19D9CF5F4989}" destId="{27FF7DE1-3F4C-4BA5-A3B4-FFADDDB4A516}" srcOrd="0" destOrd="0" presId="urn:microsoft.com/office/officeart/2005/8/layout/hierarchy1"/>
    <dgm:cxn modelId="{E6917FB7-08F0-4B6C-8372-8BEA2C9E23E2}" type="presParOf" srcId="{27FF7DE1-3F4C-4BA5-A3B4-FFADDDB4A516}" destId="{7AEA6D2C-B90E-4D63-A4B2-F1C4A17C9EE1}" srcOrd="0" destOrd="0" presId="urn:microsoft.com/office/officeart/2005/8/layout/hierarchy1"/>
    <dgm:cxn modelId="{7E2B79EE-DD82-435F-9C0E-683473703D40}" type="presParOf" srcId="{27FF7DE1-3F4C-4BA5-A3B4-FFADDDB4A516}" destId="{F0A88BC8-AB3D-4AA9-8B57-AE4545B7A275}" srcOrd="1" destOrd="0" presId="urn:microsoft.com/office/officeart/2005/8/layout/hierarchy1"/>
    <dgm:cxn modelId="{0052EFE7-814B-4203-882A-DF9C49E23888}" type="presParOf" srcId="{96B0D1D5-4784-4296-838E-19D9CF5F4989}" destId="{975B7690-B1C6-4A7C-B513-97D3D93C9404}" srcOrd="1" destOrd="0" presId="urn:microsoft.com/office/officeart/2005/8/layout/hierarchy1"/>
    <dgm:cxn modelId="{92E089E0-7257-43A1-B95F-3023C142AE9F}" type="presParOf" srcId="{CC18794E-9603-47C9-9D3F-463F9F5BE75B}" destId="{BEB672C6-ECEB-4CF3-B999-375AAB5FD1AD}" srcOrd="2" destOrd="0" presId="urn:microsoft.com/office/officeart/2005/8/layout/hierarchy1"/>
    <dgm:cxn modelId="{0BBF6244-66FE-4B40-9155-E50A47656C14}" type="presParOf" srcId="{CC18794E-9603-47C9-9D3F-463F9F5BE75B}" destId="{CD9FA343-B03F-491F-BC88-6731B2EE3142}" srcOrd="3" destOrd="0" presId="urn:microsoft.com/office/officeart/2005/8/layout/hierarchy1"/>
    <dgm:cxn modelId="{1D70BC83-DA77-4BC5-B82D-99CA07A97664}" type="presParOf" srcId="{CD9FA343-B03F-491F-BC88-6731B2EE3142}" destId="{0DEB0DF9-70AB-4648-A418-62F80DC5A133}" srcOrd="0" destOrd="0" presId="urn:microsoft.com/office/officeart/2005/8/layout/hierarchy1"/>
    <dgm:cxn modelId="{3759690F-A315-4A6E-9744-B68F4CBCD573}" type="presParOf" srcId="{0DEB0DF9-70AB-4648-A418-62F80DC5A133}" destId="{6832DE1B-69D2-4442-BF66-9CEB02A6F67F}" srcOrd="0" destOrd="0" presId="urn:microsoft.com/office/officeart/2005/8/layout/hierarchy1"/>
    <dgm:cxn modelId="{A5EBBA65-A1E0-43DD-AF65-9A48ED55819A}" type="presParOf" srcId="{0DEB0DF9-70AB-4648-A418-62F80DC5A133}" destId="{7692DA6D-F2C2-42B4-94F9-ED93D289954B}" srcOrd="1" destOrd="0" presId="urn:microsoft.com/office/officeart/2005/8/layout/hierarchy1"/>
    <dgm:cxn modelId="{F11A0A4A-9B24-4F51-BDFE-69EA8F94FEF7}" type="presParOf" srcId="{CD9FA343-B03F-491F-BC88-6731B2EE3142}" destId="{A6F26242-17FC-4527-988B-09197D73E1CB}" srcOrd="1" destOrd="0" presId="urn:microsoft.com/office/officeart/2005/8/layout/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B672C6-ECEB-4CF3-B999-375AAB5FD1AD}">
      <dsp:nvSpPr>
        <dsp:cNvPr id="0" name=""/>
        <dsp:cNvSpPr/>
      </dsp:nvSpPr>
      <dsp:spPr>
        <a:xfrm>
          <a:off x="2636579" y="1219831"/>
          <a:ext cx="1172825" cy="558158"/>
        </a:xfrm>
        <a:custGeom>
          <a:avLst/>
          <a:gdLst/>
          <a:ahLst/>
          <a:cxnLst/>
          <a:rect l="0" t="0" r="0" b="0"/>
          <a:pathLst>
            <a:path>
              <a:moveTo>
                <a:pt x="0" y="0"/>
              </a:moveTo>
              <a:lnTo>
                <a:pt x="0" y="380368"/>
              </a:lnTo>
              <a:lnTo>
                <a:pt x="1172825" y="380368"/>
              </a:lnTo>
              <a:lnTo>
                <a:pt x="1172825" y="558158"/>
              </a:lnTo>
            </a:path>
          </a:pathLst>
        </a:custGeom>
        <a:noFill/>
        <a:ln w="12700" cap="flat" cmpd="sng" algn="ctr">
          <a:solidFill>
            <a:srgbClr val="1CADE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E2F928-80C1-460D-B727-65E9D965878F}">
      <dsp:nvSpPr>
        <dsp:cNvPr id="0" name=""/>
        <dsp:cNvSpPr/>
      </dsp:nvSpPr>
      <dsp:spPr>
        <a:xfrm>
          <a:off x="1463754" y="1219831"/>
          <a:ext cx="1172825" cy="558158"/>
        </a:xfrm>
        <a:custGeom>
          <a:avLst/>
          <a:gdLst/>
          <a:ahLst/>
          <a:cxnLst/>
          <a:rect l="0" t="0" r="0" b="0"/>
          <a:pathLst>
            <a:path>
              <a:moveTo>
                <a:pt x="1172825" y="0"/>
              </a:moveTo>
              <a:lnTo>
                <a:pt x="1172825" y="380368"/>
              </a:lnTo>
              <a:lnTo>
                <a:pt x="0" y="380368"/>
              </a:lnTo>
              <a:lnTo>
                <a:pt x="0" y="558158"/>
              </a:lnTo>
            </a:path>
          </a:pathLst>
        </a:custGeom>
        <a:noFill/>
        <a:ln w="12700" cap="flat" cmpd="sng" algn="ctr">
          <a:solidFill>
            <a:srgbClr val="1CADE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20FE0D-0CCE-47AD-B4B1-14DFC1B8EABE}">
      <dsp:nvSpPr>
        <dsp:cNvPr id="0" name=""/>
        <dsp:cNvSpPr/>
      </dsp:nvSpPr>
      <dsp:spPr>
        <a:xfrm>
          <a:off x="1676995" y="115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6D4FFF-436E-4951-9DAE-0D03EDECF4C9}">
      <dsp:nvSpPr>
        <dsp:cNvPr id="0" name=""/>
        <dsp:cNvSpPr/>
      </dsp:nvSpPr>
      <dsp:spPr>
        <a:xfrm>
          <a:off x="1890236" y="20373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buNone/>
          </a:pPr>
          <a:r>
            <a:rPr lang="hr-HR" sz="2000" kern="1200">
              <a:solidFill>
                <a:sysClr val="windowText" lastClr="000000">
                  <a:hueOff val="0"/>
                  <a:satOff val="0"/>
                  <a:lumOff val="0"/>
                  <a:alphaOff val="0"/>
                </a:sysClr>
              </a:solidFill>
              <a:latin typeface="Calibri" panose="020F0502020204030204"/>
              <a:ea typeface="+mn-ea"/>
              <a:cs typeface="+mn-cs"/>
            </a:rPr>
            <a:t>Integrirani teritorijalni program</a:t>
          </a:r>
        </a:p>
      </dsp:txBody>
      <dsp:txXfrm>
        <a:off x="1925930" y="239432"/>
        <a:ext cx="1847780" cy="1147283"/>
      </dsp:txXfrm>
    </dsp:sp>
    <dsp:sp modelId="{7AEA6D2C-B90E-4D63-A4B2-F1C4A17C9EE1}">
      <dsp:nvSpPr>
        <dsp:cNvPr id="0" name=""/>
        <dsp:cNvSpPr/>
      </dsp:nvSpPr>
      <dsp:spPr>
        <a:xfrm>
          <a:off x="50417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A88BC8-AB3D-4AA9-8B57-AE4545B7A275}">
      <dsp:nvSpPr>
        <dsp:cNvPr id="0" name=""/>
        <dsp:cNvSpPr/>
      </dsp:nvSpPr>
      <dsp:spPr>
        <a:xfrm>
          <a:off x="71741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buNone/>
          </a:pPr>
          <a:r>
            <a:rPr lang="hr-HR" sz="2000" kern="1200">
              <a:solidFill>
                <a:sysClr val="windowText" lastClr="000000">
                  <a:hueOff val="0"/>
                  <a:satOff val="0"/>
                  <a:lumOff val="0"/>
                  <a:alphaOff val="0"/>
                </a:sysClr>
              </a:solidFill>
              <a:latin typeface="Calibri" panose="020F0502020204030204"/>
              <a:ea typeface="+mn-ea"/>
              <a:cs typeface="+mn-cs"/>
            </a:rPr>
            <a:t>Europski fond za regionalni razvoj</a:t>
          </a:r>
        </a:p>
      </dsp:txBody>
      <dsp:txXfrm>
        <a:off x="753105" y="2016262"/>
        <a:ext cx="1847780" cy="1147283"/>
      </dsp:txXfrm>
    </dsp:sp>
    <dsp:sp modelId="{6832DE1B-69D2-4442-BF66-9CEB02A6F67F}">
      <dsp:nvSpPr>
        <dsp:cNvPr id="0" name=""/>
        <dsp:cNvSpPr/>
      </dsp:nvSpPr>
      <dsp:spPr>
        <a:xfrm>
          <a:off x="2849820" y="1777989"/>
          <a:ext cx="1919168" cy="1218671"/>
        </a:xfrm>
        <a:prstGeom prst="roundRect">
          <a:avLst>
            <a:gd name="adj" fmla="val 10000"/>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92DA6D-F2C2-42B4-94F9-ED93D289954B}">
      <dsp:nvSpPr>
        <dsp:cNvPr id="0" name=""/>
        <dsp:cNvSpPr/>
      </dsp:nvSpPr>
      <dsp:spPr>
        <a:xfrm>
          <a:off x="3063061" y="1980568"/>
          <a:ext cx="1919168" cy="1218671"/>
        </a:xfrm>
        <a:prstGeom prst="roundRect">
          <a:avLst>
            <a:gd name="adj" fmla="val 10000"/>
          </a:avLst>
        </a:prstGeom>
        <a:solidFill>
          <a:sysClr val="window" lastClr="FFFFFF">
            <a:alpha val="90000"/>
            <a:hueOff val="0"/>
            <a:satOff val="0"/>
            <a:lumOff val="0"/>
            <a:alphaOff val="0"/>
          </a:sysClr>
        </a:solidFill>
        <a:ln w="12700" cap="flat" cmpd="sng" algn="ctr">
          <a:solidFill>
            <a:srgbClr val="1CADE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buNone/>
          </a:pPr>
          <a:r>
            <a:rPr lang="hr-HR" sz="2000" kern="1200">
              <a:solidFill>
                <a:sysClr val="windowText" lastClr="000000">
                  <a:hueOff val="0"/>
                  <a:satOff val="0"/>
                  <a:lumOff val="0"/>
                  <a:alphaOff val="0"/>
                </a:sysClr>
              </a:solidFill>
              <a:latin typeface="Calibri" panose="020F0502020204030204"/>
              <a:ea typeface="+mn-ea"/>
              <a:cs typeface="+mn-cs"/>
            </a:rPr>
            <a:t>Fond za pravednu tranziciju</a:t>
          </a:r>
        </a:p>
      </dsp:txBody>
      <dsp:txXfrm>
        <a:off x="3098755" y="2016262"/>
        <a:ext cx="1847780" cy="11472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AZJMDCZ6QSYZ-1849078857-13837</_dlc_DocId>
    <_dlc_DocIdUrl xmlns="a494813a-d0d8-4dad-94cb-0d196f36ba15">
      <Url>https://ekoordinacije.vlada.hr/koordinacija-gospodarstvo/_layouts/15/DocIdRedir.aspx?ID=AZJMDCZ6QSYZ-1849078857-13837</Url>
      <Description>AZJMDCZ6QSYZ-1849078857-13837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893C-8A42-4284-A940-F84FBEF5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65850-3366-4AE0-B147-C1EDFCA578D8}">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a494813a-d0d8-4dad-94cb-0d196f36ba15"/>
    <ds:schemaRef ds:uri="http://www.w3.org/XML/1998/namespace"/>
    <ds:schemaRef ds:uri="http://purl.org/dc/terms/"/>
  </ds:schemaRefs>
</ds:datastoreItem>
</file>

<file path=customXml/itemProps3.xml><?xml version="1.0" encoding="utf-8"?>
<ds:datastoreItem xmlns:ds="http://schemas.openxmlformats.org/officeDocument/2006/customXml" ds:itemID="{F5EF5388-CB2E-4F74-9EFA-22C5A94565A5}">
  <ds:schemaRefs>
    <ds:schemaRef ds:uri="http://schemas.microsoft.com/sharepoint/v3/contenttype/forms"/>
  </ds:schemaRefs>
</ds:datastoreItem>
</file>

<file path=customXml/itemProps4.xml><?xml version="1.0" encoding="utf-8"?>
<ds:datastoreItem xmlns:ds="http://schemas.openxmlformats.org/officeDocument/2006/customXml" ds:itemID="{EF011CF2-F9C9-4280-8E77-F6AE7DA45C4F}">
  <ds:schemaRefs>
    <ds:schemaRef ds:uri="http://schemas.microsoft.com/sharepoint/events"/>
  </ds:schemaRefs>
</ds:datastoreItem>
</file>

<file path=customXml/itemProps5.xml><?xml version="1.0" encoding="utf-8"?>
<ds:datastoreItem xmlns:ds="http://schemas.openxmlformats.org/officeDocument/2006/customXml" ds:itemID="{0452EF74-D36A-4B4C-A702-9032BD73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67</Pages>
  <Words>22183</Words>
  <Characters>126449</Characters>
  <Application>Microsoft Office Word</Application>
  <DocSecurity>0</DocSecurity>
  <Lines>1053</Lines>
  <Paragraphs>296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dc:creator>
  <cp:keywords/>
  <dc:description/>
  <cp:lastModifiedBy>Larisa Petrić</cp:lastModifiedBy>
  <cp:revision>6</cp:revision>
  <cp:lastPrinted>2021-06-17T06:05:00Z</cp:lastPrinted>
  <dcterms:created xsi:type="dcterms:W3CDTF">2022-02-15T08:04:00Z</dcterms:created>
  <dcterms:modified xsi:type="dcterms:W3CDTF">2022-02-21T10:52:00Z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145041db-47c1-453c-ab1d-c10db049c8b1</vt:lpwstr>
  </property>
</Properties>
</file>